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102B" w:rsidRDefault="00E273F1" w:rsidP="007B102B">
      <w:pPr>
        <w:pStyle w:val="Cuadronumero"/>
        <w:numPr>
          <w:ilvl w:val="0"/>
          <w:numId w:val="0"/>
        </w:numPr>
        <w:jc w:val="both"/>
        <w:rPr>
          <w:b w:val="0"/>
          <w:i w:val="0"/>
        </w:rPr>
      </w:pPr>
      <w:bookmarkStart w:id="0" w:name="_GoBack"/>
      <w:bookmarkEnd w:id="0"/>
      <w:r>
        <w:rPr>
          <w:b w:val="0"/>
          <w:i w:val="0"/>
        </w:rPr>
        <w:t>A</w:t>
      </w:r>
      <w:r w:rsidR="00EF4C7C">
        <w:rPr>
          <w:b w:val="0"/>
          <w:i w:val="0"/>
        </w:rPr>
        <w:t>nexo 18</w:t>
      </w:r>
      <w:r>
        <w:rPr>
          <w:b w:val="0"/>
          <w:i w:val="0"/>
        </w:rPr>
        <w:t xml:space="preserve"> – Resumen de calificaciones de evaluación</w:t>
      </w:r>
    </w:p>
    <w:p w:rsidR="00503AD5" w:rsidRDefault="00503AD5" w:rsidP="00503AD5">
      <w:pPr>
        <w:rPr>
          <w:lang w:val="es-ES"/>
        </w:rPr>
      </w:pPr>
    </w:p>
    <w:p w:rsidR="00171C73" w:rsidRPr="00171C73" w:rsidRDefault="00171C73" w:rsidP="00503AD5">
      <w:pPr>
        <w:rPr>
          <w:b/>
          <w:lang w:val="es-ES"/>
        </w:rPr>
      </w:pPr>
      <w:r>
        <w:rPr>
          <w:b/>
          <w:lang w:val="es-ES"/>
        </w:rPr>
        <w:t>Racionalidad y criterios</w:t>
      </w:r>
      <w:r w:rsidRPr="00171C73">
        <w:rPr>
          <w:b/>
          <w:lang w:val="es-ES"/>
        </w:rPr>
        <w:t>:</w:t>
      </w:r>
    </w:p>
    <w:p w:rsidR="00171C73" w:rsidRPr="00E16D27" w:rsidRDefault="00171C73" w:rsidP="00503AD5">
      <w:pPr>
        <w:rPr>
          <w:lang w:val="es-ES"/>
        </w:rPr>
      </w:pPr>
    </w:p>
    <w:p w:rsidR="00E16D27" w:rsidRDefault="00C83189" w:rsidP="00503AD5">
      <w:pPr>
        <w:rPr>
          <w:lang w:val="es-ES"/>
        </w:rPr>
      </w:pPr>
      <w:r>
        <w:rPr>
          <w:rStyle w:val="hps"/>
          <w:lang w:val="es-ES"/>
        </w:rPr>
        <w:t>El anexo</w:t>
      </w:r>
      <w:r w:rsidR="00AC410F">
        <w:rPr>
          <w:rStyle w:val="hps"/>
          <w:lang w:val="es-ES"/>
        </w:rPr>
        <w:t xml:space="preserve"> presenta</w:t>
      </w:r>
      <w:r w:rsidR="00AC410F">
        <w:rPr>
          <w:lang w:val="es-ES"/>
        </w:rPr>
        <w:t xml:space="preserve"> </w:t>
      </w:r>
      <w:r w:rsidR="00AC410F">
        <w:rPr>
          <w:rStyle w:val="hps"/>
          <w:lang w:val="es-ES"/>
        </w:rPr>
        <w:t>u</w:t>
      </w:r>
      <w:r w:rsidR="00E16D27">
        <w:rPr>
          <w:rStyle w:val="hps"/>
          <w:lang w:val="es-ES"/>
        </w:rPr>
        <w:t>na valoración cualitativa que se efectuó para cada proyecto con base en los hallazgos recabados por el equipo de evaluación</w:t>
      </w:r>
      <w:r w:rsidR="00AC410F">
        <w:rPr>
          <w:lang w:val="es-ES"/>
        </w:rPr>
        <w:t xml:space="preserve">. </w:t>
      </w:r>
    </w:p>
    <w:p w:rsidR="00E16D27" w:rsidRDefault="00E16D27" w:rsidP="00503AD5">
      <w:pPr>
        <w:rPr>
          <w:lang w:val="es-ES"/>
        </w:rPr>
      </w:pPr>
    </w:p>
    <w:p w:rsidR="003C3005" w:rsidRDefault="00AC410F" w:rsidP="00503AD5">
      <w:pPr>
        <w:rPr>
          <w:lang w:val="es-ES"/>
        </w:rPr>
      </w:pPr>
      <w:r>
        <w:rPr>
          <w:lang w:val="es-ES"/>
        </w:rPr>
        <w:t xml:space="preserve">Para </w:t>
      </w:r>
      <w:r w:rsidR="003C3005">
        <w:rPr>
          <w:lang w:val="es-ES"/>
        </w:rPr>
        <w:t>agregar información</w:t>
      </w:r>
      <w:r w:rsidR="00F71C85">
        <w:rPr>
          <w:lang w:val="es-ES"/>
        </w:rPr>
        <w:t xml:space="preserve"> y</w:t>
      </w:r>
      <w:r w:rsidR="003C3005">
        <w:rPr>
          <w:lang w:val="es-ES"/>
        </w:rPr>
        <w:t xml:space="preserve"> </w:t>
      </w:r>
      <w:r>
        <w:rPr>
          <w:rStyle w:val="hps"/>
          <w:lang w:val="es-ES"/>
        </w:rPr>
        <w:t xml:space="preserve">entender </w:t>
      </w:r>
      <w:r w:rsidR="003C3005">
        <w:rPr>
          <w:rStyle w:val="hps"/>
          <w:lang w:val="es-ES"/>
        </w:rPr>
        <w:t xml:space="preserve">en su conjunto </w:t>
      </w:r>
      <w:r>
        <w:rPr>
          <w:rStyle w:val="hps"/>
          <w:lang w:val="es-ES"/>
        </w:rPr>
        <w:t>los resultados obtenidos</w:t>
      </w:r>
      <w:r>
        <w:rPr>
          <w:lang w:val="es-ES"/>
        </w:rPr>
        <w:t xml:space="preserve"> </w:t>
      </w:r>
      <w:r>
        <w:rPr>
          <w:rStyle w:val="hps"/>
          <w:lang w:val="es-ES"/>
        </w:rPr>
        <w:t>por los proyectos se utilizó una escala de</w:t>
      </w:r>
      <w:r w:rsidR="003C3005">
        <w:rPr>
          <w:rStyle w:val="hps"/>
          <w:lang w:val="es-ES"/>
        </w:rPr>
        <w:t xml:space="preserve"> calificación </w:t>
      </w:r>
      <w:r w:rsidR="00F71C85">
        <w:rPr>
          <w:rStyle w:val="hps"/>
          <w:lang w:val="es-ES"/>
        </w:rPr>
        <w:t>de</w:t>
      </w:r>
      <w:r>
        <w:rPr>
          <w:rStyle w:val="hps"/>
          <w:lang w:val="es-ES"/>
        </w:rPr>
        <w:t xml:space="preserve"> 6 niveles (</w:t>
      </w:r>
      <w:r w:rsidR="003C3005">
        <w:rPr>
          <w:rStyle w:val="hps"/>
          <w:lang w:val="es-ES"/>
        </w:rPr>
        <w:t xml:space="preserve">escala de calificación utilizada por </w:t>
      </w:r>
      <w:r>
        <w:rPr>
          <w:rStyle w:val="hps"/>
          <w:lang w:val="es-ES"/>
        </w:rPr>
        <w:t xml:space="preserve">OED). La calificación </w:t>
      </w:r>
      <w:r w:rsidR="00D16659">
        <w:rPr>
          <w:rStyle w:val="hps"/>
          <w:lang w:val="es-ES"/>
        </w:rPr>
        <w:t xml:space="preserve">otorgada </w:t>
      </w:r>
      <w:r>
        <w:rPr>
          <w:rStyle w:val="hps"/>
          <w:lang w:val="es-ES"/>
        </w:rPr>
        <w:t>refleja</w:t>
      </w:r>
      <w:r>
        <w:rPr>
          <w:lang w:val="es-ES"/>
        </w:rPr>
        <w:t xml:space="preserve"> </w:t>
      </w:r>
      <w:r w:rsidR="00E16D27">
        <w:rPr>
          <w:lang w:val="es-ES"/>
        </w:rPr>
        <w:t>la valoración</w:t>
      </w:r>
      <w:r w:rsidR="0076150F">
        <w:rPr>
          <w:lang w:val="es-ES"/>
        </w:rPr>
        <w:t xml:space="preserve"> informad</w:t>
      </w:r>
      <w:r w:rsidR="00E16D27">
        <w:rPr>
          <w:lang w:val="es-ES"/>
        </w:rPr>
        <w:t>a</w:t>
      </w:r>
      <w:r w:rsidR="0076150F">
        <w:rPr>
          <w:lang w:val="es-ES"/>
        </w:rPr>
        <w:t xml:space="preserve"> del equipo de </w:t>
      </w:r>
      <w:r>
        <w:rPr>
          <w:rStyle w:val="hps"/>
          <w:lang w:val="es-ES"/>
        </w:rPr>
        <w:t>evaluación</w:t>
      </w:r>
      <w:r w:rsidR="00E16D27">
        <w:rPr>
          <w:lang w:val="es-ES"/>
        </w:rPr>
        <w:t xml:space="preserve"> que se construyó a partir de la evidencia e información recabada y triangulada </w:t>
      </w:r>
      <w:r>
        <w:rPr>
          <w:rStyle w:val="hps"/>
          <w:lang w:val="es-ES"/>
        </w:rPr>
        <w:t>durante el</w:t>
      </w:r>
      <w:r>
        <w:rPr>
          <w:lang w:val="es-ES"/>
        </w:rPr>
        <w:t xml:space="preserve"> </w:t>
      </w:r>
      <w:r>
        <w:rPr>
          <w:rStyle w:val="hps"/>
          <w:lang w:val="es-ES"/>
        </w:rPr>
        <w:t>ejercicio</w:t>
      </w:r>
      <w:r w:rsidR="0076150F">
        <w:rPr>
          <w:rStyle w:val="hps"/>
          <w:lang w:val="es-ES"/>
        </w:rPr>
        <w:t xml:space="preserve"> </w:t>
      </w:r>
      <w:r w:rsidR="00D16659">
        <w:rPr>
          <w:rStyle w:val="hps"/>
          <w:lang w:val="es-ES"/>
        </w:rPr>
        <w:t>de la evaluación</w:t>
      </w:r>
      <w:r>
        <w:rPr>
          <w:lang w:val="es-ES"/>
        </w:rPr>
        <w:t xml:space="preserve">. </w:t>
      </w:r>
      <w:r w:rsidR="00E16D27">
        <w:rPr>
          <w:rStyle w:val="hps"/>
          <w:lang w:val="es-ES"/>
        </w:rPr>
        <w:t>L</w:t>
      </w:r>
      <w:r>
        <w:rPr>
          <w:lang w:val="es-ES"/>
        </w:rPr>
        <w:t xml:space="preserve">os resultados </w:t>
      </w:r>
      <w:r w:rsidR="00E16D27">
        <w:rPr>
          <w:rStyle w:val="hps"/>
          <w:lang w:val="es-ES"/>
        </w:rPr>
        <w:t>deben</w:t>
      </w:r>
      <w:r>
        <w:rPr>
          <w:rStyle w:val="hps"/>
          <w:lang w:val="es-ES"/>
        </w:rPr>
        <w:t xml:space="preserve"> ser</w:t>
      </w:r>
      <w:r w:rsidR="00D16659">
        <w:rPr>
          <w:lang w:val="es-ES"/>
        </w:rPr>
        <w:t xml:space="preserve"> </w:t>
      </w:r>
      <w:r>
        <w:rPr>
          <w:rStyle w:val="hps"/>
          <w:lang w:val="es-ES"/>
        </w:rPr>
        <w:t>considerado</w:t>
      </w:r>
      <w:r w:rsidR="00E16D27">
        <w:rPr>
          <w:rStyle w:val="hps"/>
          <w:lang w:val="es-ES"/>
        </w:rPr>
        <w:t xml:space="preserve">s únicamente </w:t>
      </w:r>
      <w:r w:rsidR="00E16D27" w:rsidRPr="003C3005">
        <w:rPr>
          <w:rStyle w:val="hps"/>
          <w:b/>
          <w:u w:val="single"/>
          <w:lang w:val="es-ES"/>
        </w:rPr>
        <w:t>como indicativos</w:t>
      </w:r>
      <w:r w:rsidR="00E16D27">
        <w:rPr>
          <w:rStyle w:val="hps"/>
          <w:lang w:val="es-ES"/>
        </w:rPr>
        <w:t xml:space="preserve"> de la valoración efectuada a lo largo del documento </w:t>
      </w:r>
      <w:r w:rsidR="003C3005">
        <w:rPr>
          <w:rStyle w:val="hps"/>
          <w:lang w:val="es-ES"/>
        </w:rPr>
        <w:t>de evaluación y cuyo carácter es de consolidación y síntesis de información para uso del equipo de evaluación</w:t>
      </w:r>
      <w:r w:rsidR="00DF1208">
        <w:rPr>
          <w:rStyle w:val="hps"/>
          <w:lang w:val="es-ES"/>
        </w:rPr>
        <w:t>.</w:t>
      </w:r>
      <w:r>
        <w:rPr>
          <w:lang w:val="es-ES"/>
        </w:rPr>
        <w:t xml:space="preserve"> </w:t>
      </w:r>
    </w:p>
    <w:p w:rsidR="003C3005" w:rsidRDefault="003C3005" w:rsidP="00503AD5">
      <w:pPr>
        <w:rPr>
          <w:lang w:val="es-ES"/>
        </w:rPr>
      </w:pPr>
    </w:p>
    <w:p w:rsidR="00503AD5" w:rsidRPr="00D16659" w:rsidRDefault="00E16D27" w:rsidP="00503AD5">
      <w:pPr>
        <w:rPr>
          <w:lang w:val="es-ES"/>
        </w:rPr>
      </w:pPr>
      <w:r>
        <w:rPr>
          <w:rStyle w:val="hps"/>
          <w:lang w:val="es-ES"/>
        </w:rPr>
        <w:t>L</w:t>
      </w:r>
      <w:r w:rsidR="00DF1208">
        <w:rPr>
          <w:rStyle w:val="hps"/>
          <w:lang w:val="es-ES"/>
        </w:rPr>
        <w:t>as definiciones que</w:t>
      </w:r>
      <w:r>
        <w:rPr>
          <w:rStyle w:val="hps"/>
          <w:lang w:val="es-ES"/>
        </w:rPr>
        <w:t xml:space="preserve"> permitieron hacer una calificación objetiva</w:t>
      </w:r>
      <w:r w:rsidR="00DF1208">
        <w:rPr>
          <w:rStyle w:val="hps"/>
          <w:lang w:val="es-ES"/>
        </w:rPr>
        <w:t xml:space="preserve"> fueron establecidos </w:t>
      </w:r>
      <w:r>
        <w:rPr>
          <w:rStyle w:val="hps"/>
          <w:lang w:val="es-ES"/>
        </w:rPr>
        <w:t>de común acuerdo al interior d</w:t>
      </w:r>
      <w:r w:rsidR="00DF1208">
        <w:rPr>
          <w:rStyle w:val="hps"/>
          <w:lang w:val="es-ES"/>
        </w:rPr>
        <w:t xml:space="preserve">el equipo única y específicamente para los fines de esta evaluación </w:t>
      </w:r>
      <w:r>
        <w:rPr>
          <w:rStyle w:val="hps"/>
          <w:lang w:val="es-ES"/>
        </w:rPr>
        <w:t xml:space="preserve"> y se presentan a continuación:</w:t>
      </w:r>
    </w:p>
    <w:p w:rsidR="005A0CC9" w:rsidRPr="003C3005" w:rsidRDefault="005A0CC9" w:rsidP="007B102B">
      <w:pPr>
        <w:rPr>
          <w:lang w:val="es-ES"/>
        </w:rPr>
      </w:pPr>
    </w:p>
    <w:p w:rsidR="007B102B" w:rsidRDefault="007B102B" w:rsidP="005A0CC9">
      <w:pPr>
        <w:ind w:left="2120" w:hanging="2120"/>
        <w:rPr>
          <w:lang w:val="es-ES_tradnl"/>
        </w:rPr>
      </w:pPr>
      <w:r w:rsidRPr="00721D6E">
        <w:rPr>
          <w:lang w:val="es-ES_tradnl"/>
        </w:rPr>
        <w:t>1</w:t>
      </w:r>
      <w:r>
        <w:rPr>
          <w:lang w:val="es-ES_tradnl"/>
        </w:rPr>
        <w:t xml:space="preserve"> </w:t>
      </w:r>
      <w:r w:rsidRPr="00721D6E">
        <w:rPr>
          <w:lang w:val="es-ES_tradnl"/>
        </w:rPr>
        <w:t>=</w:t>
      </w:r>
      <w:r>
        <w:rPr>
          <w:lang w:val="es-ES_tradnl"/>
        </w:rPr>
        <w:t xml:space="preserve"> </w:t>
      </w:r>
      <w:r w:rsidRPr="00721D6E">
        <w:rPr>
          <w:lang w:val="es-ES_tradnl"/>
        </w:rPr>
        <w:t>Muy pobre</w:t>
      </w:r>
      <w:r w:rsidR="005A0CC9">
        <w:rPr>
          <w:lang w:val="es-ES_tradnl"/>
        </w:rPr>
        <w:tab/>
      </w:r>
      <w:r>
        <w:rPr>
          <w:lang w:val="es-ES_tradnl"/>
        </w:rPr>
        <w:t xml:space="preserve">ningún </w:t>
      </w:r>
      <w:r w:rsidRPr="00721D6E">
        <w:rPr>
          <w:lang w:val="es-ES_tradnl"/>
        </w:rPr>
        <w:t>cu</w:t>
      </w:r>
      <w:r>
        <w:rPr>
          <w:lang w:val="es-ES_tradnl"/>
        </w:rPr>
        <w:t>mplimiento de objetivos y metas</w:t>
      </w:r>
      <w:r w:rsidRPr="00721D6E">
        <w:rPr>
          <w:lang w:val="es-ES_tradnl"/>
        </w:rPr>
        <w:t xml:space="preserve"> </w:t>
      </w:r>
      <w:r>
        <w:rPr>
          <w:lang w:val="es-ES_tradnl"/>
        </w:rPr>
        <w:t>de acuerdo a la etapa de ejecución</w:t>
      </w:r>
      <w:r w:rsidR="003C3005">
        <w:rPr>
          <w:lang w:val="es-ES_tradnl"/>
        </w:rPr>
        <w:t>; o muy pobre calidad del criterio calificado</w:t>
      </w:r>
    </w:p>
    <w:p w:rsidR="007B102B" w:rsidRDefault="007B102B" w:rsidP="005A0CC9">
      <w:pPr>
        <w:ind w:left="2120" w:hanging="2120"/>
        <w:rPr>
          <w:lang w:val="es-ES_tradnl"/>
        </w:rPr>
      </w:pPr>
      <w:r w:rsidRPr="00721D6E">
        <w:rPr>
          <w:lang w:val="es-ES_tradnl"/>
        </w:rPr>
        <w:t>2</w:t>
      </w:r>
      <w:r>
        <w:rPr>
          <w:lang w:val="es-ES_tradnl"/>
        </w:rPr>
        <w:t xml:space="preserve"> </w:t>
      </w:r>
      <w:r w:rsidRPr="00721D6E">
        <w:rPr>
          <w:lang w:val="es-ES_tradnl"/>
        </w:rPr>
        <w:t>=</w:t>
      </w:r>
      <w:r>
        <w:rPr>
          <w:lang w:val="es-ES_tradnl"/>
        </w:rPr>
        <w:t xml:space="preserve"> </w:t>
      </w:r>
      <w:r w:rsidRPr="00721D6E">
        <w:rPr>
          <w:lang w:val="es-ES_tradnl"/>
        </w:rPr>
        <w:t>Pobre</w:t>
      </w:r>
      <w:r w:rsidR="005A0CC9">
        <w:rPr>
          <w:lang w:val="es-ES_tradnl"/>
        </w:rPr>
        <w:tab/>
      </w:r>
      <w:r w:rsidR="005A0CC9">
        <w:rPr>
          <w:lang w:val="es-ES_tradnl"/>
        </w:rPr>
        <w:tab/>
      </w:r>
      <w:r>
        <w:rPr>
          <w:lang w:val="es-ES_tradnl"/>
        </w:rPr>
        <w:t>mínimo cumplimiento de objetivos y metas de acuerdo a la etapa de ejecución</w:t>
      </w:r>
      <w:r w:rsidR="003C3005">
        <w:rPr>
          <w:lang w:val="es-ES_tradnl"/>
        </w:rPr>
        <w:t>; o pobre calidad del criterio calificado</w:t>
      </w:r>
    </w:p>
    <w:p w:rsidR="007B102B" w:rsidRDefault="007B102B" w:rsidP="003C3005">
      <w:pPr>
        <w:ind w:left="2120" w:hanging="2120"/>
        <w:rPr>
          <w:lang w:val="es-ES_tradnl"/>
        </w:rPr>
      </w:pPr>
      <w:r w:rsidRPr="00721D6E">
        <w:rPr>
          <w:lang w:val="es-ES_tradnl"/>
        </w:rPr>
        <w:t>3</w:t>
      </w:r>
      <w:r>
        <w:rPr>
          <w:lang w:val="es-ES_tradnl"/>
        </w:rPr>
        <w:t xml:space="preserve"> </w:t>
      </w:r>
      <w:r w:rsidRPr="00721D6E">
        <w:rPr>
          <w:lang w:val="es-ES_tradnl"/>
        </w:rPr>
        <w:t>=</w:t>
      </w:r>
      <w:r>
        <w:rPr>
          <w:lang w:val="es-ES_tradnl"/>
        </w:rPr>
        <w:t xml:space="preserve"> </w:t>
      </w:r>
      <w:r w:rsidR="005A0CC9">
        <w:rPr>
          <w:lang w:val="es-ES_tradnl"/>
        </w:rPr>
        <w:t>Inadecuado</w:t>
      </w:r>
      <w:r w:rsidR="005A0CC9">
        <w:rPr>
          <w:lang w:val="es-ES_tradnl"/>
        </w:rPr>
        <w:tab/>
      </w:r>
      <w:r>
        <w:rPr>
          <w:lang w:val="es-ES_tradnl"/>
        </w:rPr>
        <w:t>bajo cumplimiento</w:t>
      </w:r>
      <w:r w:rsidRPr="00721D6E">
        <w:rPr>
          <w:lang w:val="es-ES_tradnl"/>
        </w:rPr>
        <w:t xml:space="preserve"> </w:t>
      </w:r>
      <w:r>
        <w:rPr>
          <w:lang w:val="es-ES_tradnl"/>
        </w:rPr>
        <w:t>de</w:t>
      </w:r>
      <w:r w:rsidRPr="00721D6E">
        <w:rPr>
          <w:lang w:val="es-ES_tradnl"/>
        </w:rPr>
        <w:t xml:space="preserve"> objetivos y met</w:t>
      </w:r>
      <w:r w:rsidR="003C3005">
        <w:rPr>
          <w:lang w:val="es-ES_tradnl"/>
        </w:rPr>
        <w:t>as de acuerdo a la etapa de ejecución; o inadecuada calidad del criterio calificado</w:t>
      </w:r>
    </w:p>
    <w:p w:rsidR="007B102B" w:rsidRDefault="007B102B" w:rsidP="005A0CC9">
      <w:pPr>
        <w:ind w:left="2120" w:hanging="2120"/>
        <w:rPr>
          <w:lang w:val="es-ES_tradnl"/>
        </w:rPr>
      </w:pPr>
      <w:r w:rsidRPr="00721D6E">
        <w:rPr>
          <w:lang w:val="es-ES_tradnl"/>
        </w:rPr>
        <w:t>4</w:t>
      </w:r>
      <w:r>
        <w:rPr>
          <w:lang w:val="es-ES_tradnl"/>
        </w:rPr>
        <w:t xml:space="preserve"> </w:t>
      </w:r>
      <w:r w:rsidRPr="00721D6E">
        <w:rPr>
          <w:lang w:val="es-ES_tradnl"/>
        </w:rPr>
        <w:t>=</w:t>
      </w:r>
      <w:r>
        <w:rPr>
          <w:lang w:val="es-ES_tradnl"/>
        </w:rPr>
        <w:t xml:space="preserve"> </w:t>
      </w:r>
      <w:r w:rsidRPr="00721D6E">
        <w:rPr>
          <w:lang w:val="es-ES_tradnl"/>
        </w:rPr>
        <w:t>Adecuado</w:t>
      </w:r>
      <w:r w:rsidR="005A0CC9">
        <w:rPr>
          <w:lang w:val="es-ES_tradnl"/>
        </w:rPr>
        <w:tab/>
      </w:r>
      <w:r>
        <w:rPr>
          <w:lang w:val="es-ES_tradnl"/>
        </w:rPr>
        <w:t>cumplimiento de</w:t>
      </w:r>
      <w:r w:rsidRPr="00721D6E">
        <w:rPr>
          <w:lang w:val="es-ES_tradnl"/>
        </w:rPr>
        <w:t xml:space="preserve"> objetivos y</w:t>
      </w:r>
      <w:r>
        <w:rPr>
          <w:lang w:val="es-ES_tradnl"/>
        </w:rPr>
        <w:t xml:space="preserve"> metas a un nivel satisfactorio</w:t>
      </w:r>
      <w:r w:rsidRPr="00721D6E">
        <w:rPr>
          <w:lang w:val="es-ES_tradnl"/>
        </w:rPr>
        <w:t xml:space="preserve"> </w:t>
      </w:r>
      <w:r w:rsidR="005A0CC9">
        <w:rPr>
          <w:lang w:val="es-ES_tradnl"/>
        </w:rPr>
        <w:t>de acuerdo a la etapa de ejecución</w:t>
      </w:r>
      <w:r w:rsidR="003C3005">
        <w:rPr>
          <w:lang w:val="es-ES_tradnl"/>
        </w:rPr>
        <w:t>; o adecuada calidad del criterio calificado</w:t>
      </w:r>
    </w:p>
    <w:p w:rsidR="007B102B" w:rsidRDefault="007B102B" w:rsidP="005A0CC9">
      <w:pPr>
        <w:ind w:left="2120" w:hanging="2120"/>
        <w:rPr>
          <w:lang w:val="es-ES_tradnl"/>
        </w:rPr>
      </w:pPr>
      <w:r w:rsidRPr="00721D6E">
        <w:rPr>
          <w:lang w:val="es-ES_tradnl"/>
        </w:rPr>
        <w:t>5</w:t>
      </w:r>
      <w:r>
        <w:rPr>
          <w:lang w:val="es-ES_tradnl"/>
        </w:rPr>
        <w:t xml:space="preserve"> </w:t>
      </w:r>
      <w:r w:rsidRPr="00721D6E">
        <w:rPr>
          <w:lang w:val="es-ES_tradnl"/>
        </w:rPr>
        <w:t>=</w:t>
      </w:r>
      <w:r>
        <w:rPr>
          <w:lang w:val="es-ES_tradnl"/>
        </w:rPr>
        <w:t xml:space="preserve"> Bueno</w:t>
      </w:r>
      <w:r w:rsidR="005A0CC9">
        <w:rPr>
          <w:lang w:val="es-ES_tradnl"/>
        </w:rPr>
        <w:tab/>
      </w:r>
      <w:r>
        <w:rPr>
          <w:lang w:val="es-ES_tradnl"/>
        </w:rPr>
        <w:t>cumplimiento de</w:t>
      </w:r>
      <w:r w:rsidR="003C3005">
        <w:rPr>
          <w:lang w:val="es-ES_tradnl"/>
        </w:rPr>
        <w:t xml:space="preserve"> todos los</w:t>
      </w:r>
      <w:r>
        <w:rPr>
          <w:lang w:val="es-ES_tradnl"/>
        </w:rPr>
        <w:t xml:space="preserve"> </w:t>
      </w:r>
      <w:r w:rsidRPr="00721D6E">
        <w:rPr>
          <w:lang w:val="es-ES_tradnl"/>
        </w:rPr>
        <w:t>ob</w:t>
      </w:r>
      <w:r>
        <w:rPr>
          <w:lang w:val="es-ES_tradnl"/>
        </w:rPr>
        <w:t xml:space="preserve">jetivos </w:t>
      </w:r>
      <w:r w:rsidR="003C3005">
        <w:rPr>
          <w:lang w:val="es-ES_tradnl"/>
        </w:rPr>
        <w:t>y metas; o buena calidad del criterio calificado</w:t>
      </w:r>
    </w:p>
    <w:p w:rsidR="007B102B" w:rsidRDefault="007B102B" w:rsidP="005A0CC9">
      <w:pPr>
        <w:ind w:left="2120" w:hanging="2120"/>
        <w:rPr>
          <w:lang w:val="es-ES_tradnl"/>
        </w:rPr>
      </w:pPr>
      <w:r w:rsidRPr="00721D6E">
        <w:rPr>
          <w:lang w:val="es-ES_tradnl"/>
        </w:rPr>
        <w:t>6</w:t>
      </w:r>
      <w:r>
        <w:rPr>
          <w:lang w:val="es-ES_tradnl"/>
        </w:rPr>
        <w:t xml:space="preserve"> </w:t>
      </w:r>
      <w:r w:rsidRPr="00721D6E">
        <w:rPr>
          <w:lang w:val="es-ES_tradnl"/>
        </w:rPr>
        <w:t>= Excelente</w:t>
      </w:r>
      <w:r w:rsidR="005A0CC9">
        <w:rPr>
          <w:lang w:val="es-ES_tradnl"/>
        </w:rPr>
        <w:tab/>
      </w:r>
      <w:r w:rsidR="005A0CC9">
        <w:rPr>
          <w:lang w:val="es-ES_tradnl"/>
        </w:rPr>
        <w:tab/>
      </w:r>
      <w:r>
        <w:rPr>
          <w:lang w:val="es-ES_tradnl"/>
        </w:rPr>
        <w:t>cumplimiento de objetivos y metas</w:t>
      </w:r>
      <w:r w:rsidRPr="00721D6E">
        <w:rPr>
          <w:lang w:val="es-ES_tradnl"/>
        </w:rPr>
        <w:t xml:space="preserve"> </w:t>
      </w:r>
      <w:r w:rsidR="003C3005">
        <w:rPr>
          <w:lang w:val="es-ES_tradnl"/>
        </w:rPr>
        <w:t>e</w:t>
      </w:r>
      <w:r w:rsidR="001143D2">
        <w:rPr>
          <w:lang w:val="es-ES_tradnl"/>
        </w:rPr>
        <w:t>xcediendo las expectativas</w:t>
      </w:r>
      <w:r w:rsidR="003C3005">
        <w:rPr>
          <w:lang w:val="es-ES_tradnl"/>
        </w:rPr>
        <w:t>; o excelente calidad del criterio calificado</w:t>
      </w:r>
    </w:p>
    <w:p w:rsidR="007B102B" w:rsidRPr="00E16D27" w:rsidRDefault="007B102B" w:rsidP="007B102B">
      <w:pPr>
        <w:rPr>
          <w:lang w:val="es-ES"/>
        </w:rPr>
      </w:pPr>
    </w:p>
    <w:p w:rsidR="007B102B" w:rsidRPr="00E16D27" w:rsidRDefault="007B102B" w:rsidP="007B102B">
      <w:pPr>
        <w:rPr>
          <w:lang w:val="es-ES"/>
        </w:rPr>
      </w:pPr>
    </w:p>
    <w:p w:rsidR="007B102B" w:rsidRPr="00E16D27" w:rsidRDefault="007B102B" w:rsidP="007B102B">
      <w:pPr>
        <w:rPr>
          <w:lang w:val="es-ES"/>
        </w:rPr>
        <w:sectPr w:rsidR="007B102B" w:rsidRPr="00E16D27" w:rsidSect="007B102B">
          <w:pgSz w:w="11907" w:h="16840" w:code="9"/>
          <w:pgMar w:top="1134" w:right="1134" w:bottom="1134" w:left="1474" w:header="709" w:footer="709" w:gutter="0"/>
          <w:cols w:space="708"/>
          <w:docGrid w:linePitch="360"/>
        </w:sectPr>
      </w:pPr>
    </w:p>
    <w:p w:rsidR="00D816D3" w:rsidRPr="00194B99" w:rsidRDefault="00F71C85" w:rsidP="00D816D3">
      <w:pPr>
        <w:pStyle w:val="Cuadronumero"/>
        <w:numPr>
          <w:ilvl w:val="0"/>
          <w:numId w:val="0"/>
        </w:numPr>
        <w:ind w:left="417"/>
        <w:jc w:val="both"/>
        <w:rPr>
          <w:i w:val="0"/>
        </w:rPr>
      </w:pPr>
      <w:r>
        <w:rPr>
          <w:i w:val="0"/>
        </w:rPr>
        <w:lastRenderedPageBreak/>
        <w:t>Síntesis de la valoración por</w:t>
      </w:r>
      <w:r w:rsidR="00D816D3" w:rsidRPr="00194B99">
        <w:rPr>
          <w:i w:val="0"/>
        </w:rPr>
        <w:t xml:space="preserve"> proyecto</w:t>
      </w:r>
    </w:p>
    <w:p w:rsidR="004644C3" w:rsidRPr="004644C3" w:rsidRDefault="004644C3" w:rsidP="004644C3">
      <w:pPr>
        <w:rPr>
          <w:lang w:val="es-ES" w:eastAsia="zh-TW"/>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73"/>
        <w:gridCol w:w="2570"/>
        <w:gridCol w:w="1570"/>
        <w:gridCol w:w="1381"/>
        <w:gridCol w:w="1411"/>
        <w:gridCol w:w="1585"/>
        <w:gridCol w:w="1585"/>
        <w:gridCol w:w="1408"/>
        <w:gridCol w:w="1405"/>
      </w:tblGrid>
      <w:tr w:rsidR="0032324A" w:rsidRPr="0020056F" w:rsidTr="0032324A">
        <w:trPr>
          <w:trHeight w:val="690"/>
          <w:jc w:val="center"/>
        </w:trPr>
        <w:tc>
          <w:tcPr>
            <w:tcW w:w="633" w:type="pct"/>
            <w:shd w:val="clear" w:color="auto" w:fill="F2F2F2" w:themeFill="background1" w:themeFillShade="F2"/>
            <w:vAlign w:val="center"/>
          </w:tcPr>
          <w:p w:rsidR="0032324A" w:rsidRPr="00380296" w:rsidRDefault="0032324A" w:rsidP="000E7CCF">
            <w:pPr>
              <w:jc w:val="center"/>
              <w:rPr>
                <w:b/>
                <w:color w:val="000000"/>
                <w:sz w:val="20"/>
                <w:szCs w:val="20"/>
                <w:lang w:val="es-MX"/>
              </w:rPr>
            </w:pPr>
            <w:r>
              <w:rPr>
                <w:b/>
                <w:color w:val="000000"/>
                <w:sz w:val="20"/>
                <w:szCs w:val="20"/>
                <w:lang w:val="es-MX"/>
              </w:rPr>
              <w:t>Criterio de Evaluación</w:t>
            </w:r>
          </w:p>
        </w:tc>
        <w:tc>
          <w:tcPr>
            <w:tcW w:w="869" w:type="pct"/>
            <w:shd w:val="clear" w:color="auto" w:fill="F2F2F2" w:themeFill="background1" w:themeFillShade="F2"/>
            <w:vAlign w:val="center"/>
          </w:tcPr>
          <w:p w:rsidR="0032324A" w:rsidRPr="00380296" w:rsidRDefault="0032324A" w:rsidP="000E7CCF">
            <w:pPr>
              <w:jc w:val="center"/>
              <w:rPr>
                <w:b/>
                <w:color w:val="000000"/>
                <w:sz w:val="20"/>
                <w:szCs w:val="20"/>
                <w:lang w:val="es-MX"/>
              </w:rPr>
            </w:pPr>
            <w:r w:rsidRPr="00380296">
              <w:rPr>
                <w:b/>
                <w:color w:val="000000"/>
                <w:sz w:val="20"/>
                <w:szCs w:val="20"/>
                <w:lang w:val="es-MX"/>
              </w:rPr>
              <w:t>Criterio de calificación</w:t>
            </w:r>
          </w:p>
        </w:tc>
        <w:tc>
          <w:tcPr>
            <w:tcW w:w="531" w:type="pct"/>
            <w:shd w:val="clear" w:color="auto" w:fill="F2F2F2"/>
            <w:vAlign w:val="center"/>
          </w:tcPr>
          <w:p w:rsidR="0032324A" w:rsidRPr="00380296" w:rsidRDefault="0032324A" w:rsidP="000E7CCF">
            <w:pPr>
              <w:jc w:val="center"/>
              <w:rPr>
                <w:b/>
                <w:bCs/>
                <w:sz w:val="20"/>
                <w:szCs w:val="20"/>
                <w:lang w:val="es-MX"/>
              </w:rPr>
            </w:pPr>
            <w:r w:rsidRPr="00380296">
              <w:rPr>
                <w:b/>
                <w:bCs/>
                <w:sz w:val="20"/>
                <w:szCs w:val="20"/>
                <w:lang w:val="es-MX"/>
              </w:rPr>
              <w:t>Proyecto de Apoyo a la IALCSH</w:t>
            </w:r>
          </w:p>
        </w:tc>
        <w:tc>
          <w:tcPr>
            <w:tcW w:w="467" w:type="pct"/>
            <w:shd w:val="clear" w:color="auto" w:fill="F2F2F2"/>
            <w:vAlign w:val="center"/>
          </w:tcPr>
          <w:p w:rsidR="0032324A" w:rsidRDefault="0032324A" w:rsidP="000E7CCF">
            <w:pPr>
              <w:jc w:val="center"/>
              <w:rPr>
                <w:b/>
                <w:bCs/>
                <w:sz w:val="20"/>
                <w:szCs w:val="20"/>
                <w:lang w:val="es-MX"/>
              </w:rPr>
            </w:pPr>
            <w:r>
              <w:rPr>
                <w:b/>
                <w:bCs/>
                <w:sz w:val="20"/>
                <w:szCs w:val="20"/>
                <w:lang w:val="es-MX"/>
              </w:rPr>
              <w:t xml:space="preserve">PESA </w:t>
            </w:r>
          </w:p>
          <w:p w:rsidR="0032324A" w:rsidRDefault="0032324A" w:rsidP="000E7CCF">
            <w:pPr>
              <w:jc w:val="center"/>
              <w:rPr>
                <w:b/>
                <w:bCs/>
                <w:sz w:val="20"/>
                <w:szCs w:val="20"/>
                <w:lang w:val="es-MX"/>
              </w:rPr>
            </w:pPr>
            <w:r>
              <w:rPr>
                <w:b/>
                <w:bCs/>
                <w:sz w:val="20"/>
                <w:szCs w:val="20"/>
                <w:lang w:val="es-MX"/>
              </w:rPr>
              <w:t>Guatemala</w:t>
            </w:r>
          </w:p>
        </w:tc>
        <w:tc>
          <w:tcPr>
            <w:tcW w:w="477" w:type="pct"/>
            <w:shd w:val="clear" w:color="auto" w:fill="F2F2F2"/>
            <w:vAlign w:val="center"/>
          </w:tcPr>
          <w:p w:rsidR="0032324A" w:rsidRDefault="0032324A" w:rsidP="000E7CCF">
            <w:pPr>
              <w:jc w:val="center"/>
              <w:rPr>
                <w:b/>
                <w:bCs/>
                <w:sz w:val="20"/>
                <w:szCs w:val="20"/>
                <w:lang w:val="es-MX"/>
              </w:rPr>
            </w:pPr>
            <w:r>
              <w:rPr>
                <w:b/>
                <w:bCs/>
                <w:sz w:val="20"/>
                <w:szCs w:val="20"/>
                <w:lang w:val="es-MX"/>
              </w:rPr>
              <w:t>PESA</w:t>
            </w:r>
          </w:p>
          <w:p w:rsidR="0032324A" w:rsidRDefault="0032324A" w:rsidP="000E7CCF">
            <w:pPr>
              <w:jc w:val="center"/>
              <w:rPr>
                <w:b/>
                <w:bCs/>
                <w:sz w:val="20"/>
                <w:szCs w:val="20"/>
                <w:lang w:val="es-MX"/>
              </w:rPr>
            </w:pPr>
            <w:r>
              <w:rPr>
                <w:b/>
                <w:bCs/>
                <w:sz w:val="20"/>
                <w:szCs w:val="20"/>
                <w:lang w:val="es-MX"/>
              </w:rPr>
              <w:t>El Salvador</w:t>
            </w:r>
          </w:p>
        </w:tc>
        <w:tc>
          <w:tcPr>
            <w:tcW w:w="536" w:type="pct"/>
            <w:shd w:val="clear" w:color="auto" w:fill="F2F2F2"/>
            <w:vAlign w:val="center"/>
          </w:tcPr>
          <w:p w:rsidR="0032324A" w:rsidRDefault="0032324A" w:rsidP="000E7CCF">
            <w:pPr>
              <w:jc w:val="center"/>
              <w:rPr>
                <w:b/>
                <w:bCs/>
                <w:sz w:val="20"/>
                <w:szCs w:val="20"/>
                <w:lang w:val="es-MX"/>
              </w:rPr>
            </w:pPr>
            <w:r>
              <w:rPr>
                <w:b/>
                <w:bCs/>
                <w:sz w:val="20"/>
                <w:szCs w:val="20"/>
                <w:lang w:val="es-MX"/>
              </w:rPr>
              <w:t>PESA</w:t>
            </w:r>
          </w:p>
          <w:p w:rsidR="0032324A" w:rsidRDefault="0032324A" w:rsidP="000E7CCF">
            <w:pPr>
              <w:jc w:val="center"/>
              <w:rPr>
                <w:b/>
                <w:bCs/>
                <w:sz w:val="20"/>
                <w:szCs w:val="20"/>
                <w:lang w:val="es-MX"/>
              </w:rPr>
            </w:pPr>
            <w:r>
              <w:rPr>
                <w:b/>
                <w:bCs/>
                <w:sz w:val="20"/>
                <w:szCs w:val="20"/>
                <w:lang w:val="es-MX"/>
              </w:rPr>
              <w:t>Honduras</w:t>
            </w:r>
          </w:p>
        </w:tc>
        <w:tc>
          <w:tcPr>
            <w:tcW w:w="536" w:type="pct"/>
            <w:shd w:val="clear" w:color="auto" w:fill="F2F2F2"/>
            <w:vAlign w:val="center"/>
          </w:tcPr>
          <w:p w:rsidR="0032324A" w:rsidRPr="00380296" w:rsidRDefault="0032324A" w:rsidP="000E7CCF">
            <w:pPr>
              <w:jc w:val="center"/>
              <w:rPr>
                <w:b/>
                <w:bCs/>
                <w:sz w:val="20"/>
                <w:szCs w:val="20"/>
                <w:lang w:val="es-MX"/>
              </w:rPr>
            </w:pPr>
            <w:r>
              <w:rPr>
                <w:b/>
                <w:bCs/>
                <w:sz w:val="20"/>
                <w:szCs w:val="20"/>
                <w:lang w:val="es-MX"/>
              </w:rPr>
              <w:t>Proyecto Semillas Andinas</w:t>
            </w:r>
          </w:p>
        </w:tc>
        <w:tc>
          <w:tcPr>
            <w:tcW w:w="476" w:type="pct"/>
            <w:shd w:val="clear" w:color="auto" w:fill="F2F2F2"/>
            <w:vAlign w:val="center"/>
          </w:tcPr>
          <w:p w:rsidR="0032324A" w:rsidRPr="00380296" w:rsidRDefault="0032324A" w:rsidP="000E7CCF">
            <w:pPr>
              <w:jc w:val="center"/>
              <w:rPr>
                <w:b/>
                <w:bCs/>
                <w:sz w:val="20"/>
                <w:szCs w:val="20"/>
                <w:lang w:val="es-MX"/>
              </w:rPr>
            </w:pPr>
            <w:r>
              <w:rPr>
                <w:b/>
                <w:bCs/>
                <w:sz w:val="20"/>
                <w:szCs w:val="20"/>
                <w:lang w:val="es-MX"/>
              </w:rPr>
              <w:t>Proyecto Semillas para el Desarrollo</w:t>
            </w:r>
          </w:p>
        </w:tc>
        <w:tc>
          <w:tcPr>
            <w:tcW w:w="475" w:type="pct"/>
            <w:shd w:val="clear" w:color="auto" w:fill="F2F2F2"/>
            <w:vAlign w:val="center"/>
          </w:tcPr>
          <w:p w:rsidR="0032324A" w:rsidRDefault="0032324A" w:rsidP="000E7CCF">
            <w:pPr>
              <w:jc w:val="center"/>
              <w:rPr>
                <w:b/>
                <w:bCs/>
                <w:sz w:val="20"/>
                <w:szCs w:val="20"/>
                <w:lang w:val="es-MX"/>
              </w:rPr>
            </w:pPr>
            <w:r>
              <w:rPr>
                <w:b/>
                <w:bCs/>
                <w:sz w:val="20"/>
                <w:szCs w:val="20"/>
                <w:lang w:val="es-MX"/>
              </w:rPr>
              <w:t>ATINAR</w:t>
            </w:r>
          </w:p>
        </w:tc>
      </w:tr>
      <w:tr w:rsidR="0032324A" w:rsidRPr="00380296" w:rsidTr="00F253CB">
        <w:trPr>
          <w:trHeight w:val="300"/>
          <w:jc w:val="center"/>
        </w:trPr>
        <w:tc>
          <w:tcPr>
            <w:tcW w:w="633" w:type="pct"/>
            <w:vMerge w:val="restart"/>
            <w:shd w:val="clear" w:color="auto" w:fill="F2F2F2" w:themeFill="background1" w:themeFillShade="F2"/>
            <w:vAlign w:val="center"/>
          </w:tcPr>
          <w:p w:rsidR="0032324A" w:rsidRPr="00380296" w:rsidRDefault="0032324A" w:rsidP="007B102B">
            <w:pPr>
              <w:spacing w:before="60" w:after="60"/>
              <w:jc w:val="left"/>
              <w:rPr>
                <w:bCs/>
                <w:sz w:val="20"/>
                <w:szCs w:val="20"/>
                <w:lang w:val="es-MX"/>
              </w:rPr>
            </w:pPr>
            <w:r>
              <w:rPr>
                <w:bCs/>
                <w:sz w:val="20"/>
                <w:szCs w:val="20"/>
                <w:lang w:val="es-MX"/>
              </w:rPr>
              <w:t>Pertinencia</w:t>
            </w:r>
          </w:p>
        </w:tc>
        <w:tc>
          <w:tcPr>
            <w:tcW w:w="869" w:type="pct"/>
            <w:shd w:val="clear" w:color="auto" w:fill="F2F2F2" w:themeFill="background1" w:themeFillShade="F2"/>
            <w:vAlign w:val="center"/>
          </w:tcPr>
          <w:p w:rsidR="0032324A" w:rsidRPr="00380296" w:rsidRDefault="0032324A" w:rsidP="007B102B">
            <w:pPr>
              <w:spacing w:before="60" w:after="60"/>
              <w:rPr>
                <w:bCs/>
                <w:sz w:val="20"/>
                <w:szCs w:val="20"/>
                <w:lang w:val="es-MX"/>
              </w:rPr>
            </w:pPr>
            <w:r w:rsidRPr="00380296">
              <w:rPr>
                <w:bCs/>
                <w:sz w:val="20"/>
                <w:szCs w:val="20"/>
                <w:lang w:val="es-MX"/>
              </w:rPr>
              <w:t xml:space="preserve">Pertinencia temática </w:t>
            </w:r>
          </w:p>
        </w:tc>
        <w:tc>
          <w:tcPr>
            <w:tcW w:w="531" w:type="pct"/>
            <w:shd w:val="clear" w:color="000000" w:fill="FFFFFF"/>
            <w:vAlign w:val="center"/>
          </w:tcPr>
          <w:p w:rsidR="0032324A" w:rsidRPr="00380296" w:rsidRDefault="0032324A" w:rsidP="007B102B">
            <w:pPr>
              <w:jc w:val="center"/>
              <w:rPr>
                <w:bCs/>
                <w:sz w:val="20"/>
                <w:szCs w:val="20"/>
                <w:lang w:val="es-MX"/>
              </w:rPr>
            </w:pPr>
            <w:r w:rsidRPr="00380296">
              <w:rPr>
                <w:bCs/>
                <w:sz w:val="20"/>
                <w:szCs w:val="20"/>
                <w:lang w:val="es-MX"/>
              </w:rPr>
              <w:t>6</w:t>
            </w:r>
          </w:p>
        </w:tc>
        <w:tc>
          <w:tcPr>
            <w:tcW w:w="467" w:type="pct"/>
            <w:shd w:val="clear" w:color="000000" w:fill="FFFFFF"/>
            <w:vAlign w:val="center"/>
          </w:tcPr>
          <w:p w:rsidR="0032324A" w:rsidRPr="00380296" w:rsidRDefault="0032324A" w:rsidP="007B102B">
            <w:pPr>
              <w:jc w:val="center"/>
              <w:rPr>
                <w:lang w:val="es-MX"/>
              </w:rPr>
            </w:pPr>
            <w:r w:rsidRPr="00380296">
              <w:rPr>
                <w:bCs/>
                <w:sz w:val="20"/>
                <w:szCs w:val="20"/>
                <w:lang w:val="es-MX"/>
              </w:rPr>
              <w:t>6</w:t>
            </w:r>
          </w:p>
        </w:tc>
        <w:tc>
          <w:tcPr>
            <w:tcW w:w="477" w:type="pct"/>
            <w:shd w:val="clear" w:color="000000" w:fill="FFFFFF"/>
            <w:vAlign w:val="center"/>
          </w:tcPr>
          <w:p w:rsidR="0032324A" w:rsidRPr="00380296" w:rsidRDefault="0032324A" w:rsidP="007B102B">
            <w:pPr>
              <w:jc w:val="center"/>
              <w:rPr>
                <w:lang w:val="es-MX"/>
              </w:rPr>
            </w:pPr>
            <w:r w:rsidRPr="00380296">
              <w:rPr>
                <w:bCs/>
                <w:sz w:val="20"/>
                <w:szCs w:val="20"/>
                <w:lang w:val="es-MX"/>
              </w:rPr>
              <w:t>6</w:t>
            </w:r>
          </w:p>
        </w:tc>
        <w:tc>
          <w:tcPr>
            <w:tcW w:w="536" w:type="pct"/>
            <w:shd w:val="clear" w:color="000000" w:fill="FFFFFF"/>
            <w:vAlign w:val="center"/>
          </w:tcPr>
          <w:p w:rsidR="0032324A" w:rsidRPr="00380296" w:rsidRDefault="0032324A" w:rsidP="007B102B">
            <w:pPr>
              <w:jc w:val="center"/>
              <w:rPr>
                <w:lang w:val="es-MX"/>
              </w:rPr>
            </w:pPr>
            <w:r w:rsidRPr="00380296">
              <w:rPr>
                <w:bCs/>
                <w:sz w:val="20"/>
                <w:szCs w:val="20"/>
                <w:lang w:val="es-MX"/>
              </w:rPr>
              <w:t>6</w:t>
            </w:r>
          </w:p>
        </w:tc>
        <w:tc>
          <w:tcPr>
            <w:tcW w:w="536" w:type="pct"/>
            <w:shd w:val="clear" w:color="000000" w:fill="FFFFFF"/>
            <w:vAlign w:val="center"/>
          </w:tcPr>
          <w:p w:rsidR="0032324A" w:rsidRPr="00380296" w:rsidRDefault="0032324A" w:rsidP="00D816D3">
            <w:pPr>
              <w:jc w:val="center"/>
              <w:rPr>
                <w:bCs/>
                <w:sz w:val="20"/>
                <w:szCs w:val="20"/>
                <w:lang w:val="es-MX"/>
              </w:rPr>
            </w:pPr>
            <w:r>
              <w:rPr>
                <w:bCs/>
                <w:sz w:val="20"/>
                <w:szCs w:val="20"/>
                <w:lang w:val="es-MX"/>
              </w:rPr>
              <w:t>6</w:t>
            </w:r>
          </w:p>
        </w:tc>
        <w:tc>
          <w:tcPr>
            <w:tcW w:w="476" w:type="pct"/>
            <w:shd w:val="clear" w:color="000000" w:fill="FFFFFF"/>
            <w:vAlign w:val="center"/>
          </w:tcPr>
          <w:p w:rsidR="0032324A" w:rsidRPr="00380296" w:rsidRDefault="0032324A" w:rsidP="00D816D3">
            <w:pPr>
              <w:jc w:val="center"/>
              <w:rPr>
                <w:bCs/>
                <w:sz w:val="20"/>
                <w:szCs w:val="20"/>
                <w:lang w:val="es-MX"/>
              </w:rPr>
            </w:pPr>
            <w:r>
              <w:rPr>
                <w:bCs/>
                <w:sz w:val="20"/>
                <w:szCs w:val="20"/>
                <w:lang w:val="es-MX"/>
              </w:rPr>
              <w:t>6</w:t>
            </w:r>
          </w:p>
        </w:tc>
        <w:tc>
          <w:tcPr>
            <w:tcW w:w="475" w:type="pct"/>
            <w:shd w:val="clear" w:color="000000" w:fill="FFFFFF"/>
            <w:vAlign w:val="center"/>
          </w:tcPr>
          <w:p w:rsidR="0032324A" w:rsidRDefault="00AB7B28" w:rsidP="00D816D3">
            <w:pPr>
              <w:jc w:val="center"/>
              <w:rPr>
                <w:bCs/>
                <w:sz w:val="20"/>
                <w:szCs w:val="20"/>
                <w:lang w:val="es-MX"/>
              </w:rPr>
            </w:pPr>
            <w:r>
              <w:rPr>
                <w:bCs/>
                <w:sz w:val="20"/>
                <w:szCs w:val="20"/>
                <w:lang w:val="es-MX"/>
              </w:rPr>
              <w:t>6</w:t>
            </w:r>
          </w:p>
        </w:tc>
      </w:tr>
      <w:tr w:rsidR="0032324A" w:rsidRPr="00380296" w:rsidTr="00F253CB">
        <w:trPr>
          <w:trHeight w:val="300"/>
          <w:jc w:val="center"/>
        </w:trPr>
        <w:tc>
          <w:tcPr>
            <w:tcW w:w="633" w:type="pct"/>
            <w:vMerge/>
            <w:shd w:val="clear" w:color="auto" w:fill="F2F2F2" w:themeFill="background1" w:themeFillShade="F2"/>
            <w:vAlign w:val="center"/>
          </w:tcPr>
          <w:p w:rsidR="0032324A" w:rsidRPr="00380296" w:rsidRDefault="0032324A" w:rsidP="007B102B">
            <w:pPr>
              <w:spacing w:before="60" w:after="60"/>
              <w:jc w:val="left"/>
              <w:rPr>
                <w:bCs/>
                <w:sz w:val="20"/>
                <w:szCs w:val="20"/>
                <w:lang w:val="es-MX"/>
              </w:rPr>
            </w:pPr>
          </w:p>
        </w:tc>
        <w:tc>
          <w:tcPr>
            <w:tcW w:w="869" w:type="pct"/>
            <w:shd w:val="clear" w:color="auto" w:fill="F2F2F2" w:themeFill="background1" w:themeFillShade="F2"/>
            <w:vAlign w:val="center"/>
          </w:tcPr>
          <w:p w:rsidR="0032324A" w:rsidRPr="00380296" w:rsidRDefault="0032324A" w:rsidP="007B102B">
            <w:pPr>
              <w:spacing w:before="60" w:after="60"/>
              <w:rPr>
                <w:bCs/>
                <w:sz w:val="20"/>
                <w:szCs w:val="20"/>
                <w:lang w:val="es-MX"/>
              </w:rPr>
            </w:pPr>
            <w:r w:rsidRPr="00380296">
              <w:rPr>
                <w:bCs/>
                <w:sz w:val="20"/>
                <w:szCs w:val="20"/>
                <w:lang w:val="es-MX"/>
              </w:rPr>
              <w:t xml:space="preserve">Pertinencia para prioridades y Marco Estratégico FAO </w:t>
            </w:r>
            <w:r>
              <w:rPr>
                <w:bCs/>
                <w:sz w:val="20"/>
                <w:szCs w:val="20"/>
                <w:lang w:val="es-MX"/>
              </w:rPr>
              <w:t>y MPP</w:t>
            </w:r>
          </w:p>
        </w:tc>
        <w:tc>
          <w:tcPr>
            <w:tcW w:w="531" w:type="pct"/>
            <w:shd w:val="clear" w:color="000000" w:fill="FFFFFF"/>
            <w:vAlign w:val="center"/>
          </w:tcPr>
          <w:p w:rsidR="0032324A" w:rsidRPr="00380296" w:rsidRDefault="0032324A" w:rsidP="007B102B">
            <w:pPr>
              <w:jc w:val="center"/>
              <w:rPr>
                <w:lang w:val="es-MX"/>
              </w:rPr>
            </w:pPr>
            <w:r w:rsidRPr="00380296">
              <w:rPr>
                <w:bCs/>
                <w:sz w:val="20"/>
                <w:szCs w:val="20"/>
                <w:lang w:val="es-MX"/>
              </w:rPr>
              <w:t>6</w:t>
            </w:r>
          </w:p>
        </w:tc>
        <w:tc>
          <w:tcPr>
            <w:tcW w:w="467" w:type="pct"/>
            <w:shd w:val="clear" w:color="000000" w:fill="FFFFFF"/>
            <w:vAlign w:val="center"/>
          </w:tcPr>
          <w:p w:rsidR="0032324A" w:rsidRPr="00380296" w:rsidRDefault="0032324A" w:rsidP="007B102B">
            <w:pPr>
              <w:jc w:val="center"/>
              <w:rPr>
                <w:bCs/>
                <w:sz w:val="20"/>
                <w:szCs w:val="20"/>
                <w:lang w:val="es-MX"/>
              </w:rPr>
            </w:pPr>
            <w:r w:rsidRPr="00380296">
              <w:rPr>
                <w:bCs/>
                <w:sz w:val="20"/>
                <w:szCs w:val="20"/>
                <w:lang w:val="es-MX"/>
              </w:rPr>
              <w:t>6</w:t>
            </w:r>
          </w:p>
        </w:tc>
        <w:tc>
          <w:tcPr>
            <w:tcW w:w="477" w:type="pct"/>
            <w:shd w:val="clear" w:color="000000" w:fill="FFFFFF"/>
            <w:vAlign w:val="center"/>
          </w:tcPr>
          <w:p w:rsidR="0032324A" w:rsidRPr="00380296" w:rsidRDefault="0032324A" w:rsidP="007B102B">
            <w:pPr>
              <w:jc w:val="center"/>
              <w:rPr>
                <w:lang w:val="es-MX"/>
              </w:rPr>
            </w:pPr>
            <w:r w:rsidRPr="00380296">
              <w:rPr>
                <w:bCs/>
                <w:sz w:val="20"/>
                <w:szCs w:val="20"/>
                <w:lang w:val="es-MX"/>
              </w:rPr>
              <w:t>6</w:t>
            </w:r>
          </w:p>
        </w:tc>
        <w:tc>
          <w:tcPr>
            <w:tcW w:w="536" w:type="pct"/>
            <w:shd w:val="clear" w:color="000000" w:fill="FFFFFF"/>
            <w:vAlign w:val="center"/>
          </w:tcPr>
          <w:p w:rsidR="0032324A" w:rsidRPr="00380296" w:rsidRDefault="0032324A" w:rsidP="007B102B">
            <w:pPr>
              <w:jc w:val="center"/>
              <w:rPr>
                <w:lang w:val="es-MX"/>
              </w:rPr>
            </w:pPr>
            <w:r w:rsidRPr="00380296">
              <w:rPr>
                <w:bCs/>
                <w:sz w:val="20"/>
                <w:szCs w:val="20"/>
                <w:lang w:val="es-MX"/>
              </w:rPr>
              <w:t>6</w:t>
            </w:r>
          </w:p>
        </w:tc>
        <w:tc>
          <w:tcPr>
            <w:tcW w:w="536" w:type="pct"/>
            <w:shd w:val="clear" w:color="000000" w:fill="FFFFFF"/>
            <w:vAlign w:val="center"/>
          </w:tcPr>
          <w:p w:rsidR="0032324A" w:rsidRPr="00380296" w:rsidRDefault="0032324A" w:rsidP="00D816D3">
            <w:pPr>
              <w:jc w:val="center"/>
              <w:rPr>
                <w:bCs/>
                <w:sz w:val="20"/>
                <w:szCs w:val="20"/>
                <w:lang w:val="es-MX"/>
              </w:rPr>
            </w:pPr>
            <w:r>
              <w:rPr>
                <w:bCs/>
                <w:sz w:val="20"/>
                <w:szCs w:val="20"/>
                <w:lang w:val="es-MX"/>
              </w:rPr>
              <w:t>6</w:t>
            </w:r>
          </w:p>
        </w:tc>
        <w:tc>
          <w:tcPr>
            <w:tcW w:w="476" w:type="pct"/>
            <w:shd w:val="clear" w:color="000000" w:fill="FFFFFF"/>
            <w:vAlign w:val="center"/>
          </w:tcPr>
          <w:p w:rsidR="0032324A" w:rsidRPr="00380296" w:rsidRDefault="0032324A" w:rsidP="00D816D3">
            <w:pPr>
              <w:jc w:val="center"/>
              <w:rPr>
                <w:bCs/>
                <w:sz w:val="20"/>
                <w:szCs w:val="20"/>
                <w:lang w:val="es-MX"/>
              </w:rPr>
            </w:pPr>
            <w:r>
              <w:rPr>
                <w:bCs/>
                <w:sz w:val="20"/>
                <w:szCs w:val="20"/>
                <w:lang w:val="es-MX"/>
              </w:rPr>
              <w:t>6</w:t>
            </w:r>
          </w:p>
        </w:tc>
        <w:tc>
          <w:tcPr>
            <w:tcW w:w="475" w:type="pct"/>
            <w:shd w:val="clear" w:color="000000" w:fill="FFFFFF"/>
            <w:vAlign w:val="center"/>
          </w:tcPr>
          <w:p w:rsidR="0032324A" w:rsidRDefault="00AB7B28" w:rsidP="00D816D3">
            <w:pPr>
              <w:jc w:val="center"/>
              <w:rPr>
                <w:bCs/>
                <w:sz w:val="20"/>
                <w:szCs w:val="20"/>
                <w:lang w:val="es-MX"/>
              </w:rPr>
            </w:pPr>
            <w:r>
              <w:rPr>
                <w:bCs/>
                <w:sz w:val="20"/>
                <w:szCs w:val="20"/>
                <w:lang w:val="es-MX"/>
              </w:rPr>
              <w:t>6</w:t>
            </w:r>
          </w:p>
        </w:tc>
      </w:tr>
      <w:tr w:rsidR="0032324A" w:rsidRPr="00380296" w:rsidTr="00F253CB">
        <w:trPr>
          <w:trHeight w:val="300"/>
          <w:jc w:val="center"/>
        </w:trPr>
        <w:tc>
          <w:tcPr>
            <w:tcW w:w="633" w:type="pct"/>
            <w:vMerge/>
            <w:shd w:val="clear" w:color="auto" w:fill="F2F2F2" w:themeFill="background1" w:themeFillShade="F2"/>
            <w:vAlign w:val="center"/>
          </w:tcPr>
          <w:p w:rsidR="0032324A" w:rsidRPr="00380296" w:rsidRDefault="0032324A" w:rsidP="007B102B">
            <w:pPr>
              <w:spacing w:before="60" w:after="60"/>
              <w:jc w:val="left"/>
              <w:rPr>
                <w:bCs/>
                <w:sz w:val="20"/>
                <w:szCs w:val="20"/>
                <w:lang w:val="es-MX"/>
              </w:rPr>
            </w:pPr>
          </w:p>
        </w:tc>
        <w:tc>
          <w:tcPr>
            <w:tcW w:w="869" w:type="pct"/>
            <w:shd w:val="clear" w:color="auto" w:fill="F2F2F2" w:themeFill="background1" w:themeFillShade="F2"/>
            <w:vAlign w:val="center"/>
          </w:tcPr>
          <w:p w:rsidR="0032324A" w:rsidRPr="00380296" w:rsidDel="00C76C07" w:rsidRDefault="0032324A" w:rsidP="007B102B">
            <w:pPr>
              <w:spacing w:before="60" w:after="60"/>
              <w:rPr>
                <w:bCs/>
                <w:sz w:val="20"/>
                <w:szCs w:val="20"/>
                <w:lang w:val="es-MX"/>
              </w:rPr>
            </w:pPr>
            <w:r w:rsidRPr="00380296">
              <w:rPr>
                <w:bCs/>
                <w:sz w:val="20"/>
                <w:szCs w:val="20"/>
                <w:lang w:val="es-MX"/>
              </w:rPr>
              <w:t xml:space="preserve">Pertinencia fundamentos y marcos generales para el logro de la </w:t>
            </w:r>
            <w:r>
              <w:rPr>
                <w:bCs/>
                <w:sz w:val="20"/>
                <w:szCs w:val="20"/>
                <w:lang w:val="es-MX"/>
              </w:rPr>
              <w:t>SAN</w:t>
            </w:r>
          </w:p>
        </w:tc>
        <w:tc>
          <w:tcPr>
            <w:tcW w:w="531" w:type="pct"/>
            <w:shd w:val="clear" w:color="000000" w:fill="FFFFFF"/>
            <w:vAlign w:val="center"/>
          </w:tcPr>
          <w:p w:rsidR="0032324A" w:rsidRPr="00380296" w:rsidRDefault="0032324A" w:rsidP="007B102B">
            <w:pPr>
              <w:jc w:val="center"/>
              <w:rPr>
                <w:bCs/>
                <w:sz w:val="20"/>
                <w:szCs w:val="20"/>
                <w:lang w:val="es-MX"/>
              </w:rPr>
            </w:pPr>
            <w:r w:rsidRPr="00380296">
              <w:rPr>
                <w:bCs/>
                <w:sz w:val="20"/>
                <w:szCs w:val="20"/>
                <w:lang w:val="es-MX"/>
              </w:rPr>
              <w:t>6</w:t>
            </w:r>
          </w:p>
        </w:tc>
        <w:tc>
          <w:tcPr>
            <w:tcW w:w="467" w:type="pct"/>
            <w:shd w:val="clear" w:color="000000" w:fill="FFFFFF"/>
            <w:vAlign w:val="center"/>
          </w:tcPr>
          <w:p w:rsidR="0032324A" w:rsidRPr="00380296" w:rsidRDefault="0032324A" w:rsidP="007B102B">
            <w:pPr>
              <w:jc w:val="center"/>
              <w:rPr>
                <w:bCs/>
                <w:sz w:val="20"/>
                <w:szCs w:val="20"/>
                <w:lang w:val="es-MX"/>
              </w:rPr>
            </w:pPr>
            <w:r w:rsidRPr="00380296">
              <w:rPr>
                <w:bCs/>
                <w:sz w:val="20"/>
                <w:szCs w:val="20"/>
                <w:lang w:val="es-MX"/>
              </w:rPr>
              <w:t>6</w:t>
            </w:r>
          </w:p>
        </w:tc>
        <w:tc>
          <w:tcPr>
            <w:tcW w:w="477" w:type="pct"/>
            <w:shd w:val="clear" w:color="000000" w:fill="FFFFFF"/>
            <w:vAlign w:val="center"/>
          </w:tcPr>
          <w:p w:rsidR="0032324A" w:rsidRPr="00380296" w:rsidRDefault="0032324A" w:rsidP="007B102B">
            <w:pPr>
              <w:jc w:val="center"/>
              <w:rPr>
                <w:bCs/>
                <w:sz w:val="20"/>
                <w:szCs w:val="20"/>
                <w:lang w:val="es-MX"/>
              </w:rPr>
            </w:pPr>
            <w:r w:rsidRPr="00380296">
              <w:rPr>
                <w:bCs/>
                <w:sz w:val="20"/>
                <w:szCs w:val="20"/>
                <w:lang w:val="es-MX"/>
              </w:rPr>
              <w:t>6</w:t>
            </w:r>
          </w:p>
        </w:tc>
        <w:tc>
          <w:tcPr>
            <w:tcW w:w="536" w:type="pct"/>
            <w:shd w:val="clear" w:color="000000" w:fill="FFFFFF"/>
            <w:vAlign w:val="center"/>
          </w:tcPr>
          <w:p w:rsidR="0032324A" w:rsidRPr="00380296" w:rsidRDefault="0032324A" w:rsidP="007B102B">
            <w:pPr>
              <w:jc w:val="center"/>
              <w:rPr>
                <w:bCs/>
                <w:sz w:val="20"/>
                <w:szCs w:val="20"/>
                <w:lang w:val="es-MX"/>
              </w:rPr>
            </w:pPr>
            <w:r w:rsidRPr="00380296">
              <w:rPr>
                <w:bCs/>
                <w:sz w:val="20"/>
                <w:szCs w:val="20"/>
                <w:lang w:val="es-MX"/>
              </w:rPr>
              <w:t>6</w:t>
            </w:r>
          </w:p>
        </w:tc>
        <w:tc>
          <w:tcPr>
            <w:tcW w:w="536" w:type="pct"/>
            <w:shd w:val="clear" w:color="000000" w:fill="FFFFFF"/>
            <w:vAlign w:val="center"/>
          </w:tcPr>
          <w:p w:rsidR="0032324A" w:rsidRPr="00380296" w:rsidRDefault="0032324A" w:rsidP="00D816D3">
            <w:pPr>
              <w:jc w:val="center"/>
              <w:rPr>
                <w:bCs/>
                <w:sz w:val="20"/>
                <w:szCs w:val="20"/>
                <w:lang w:val="es-MX"/>
              </w:rPr>
            </w:pPr>
            <w:r>
              <w:rPr>
                <w:bCs/>
                <w:sz w:val="20"/>
                <w:szCs w:val="20"/>
                <w:lang w:val="es-MX"/>
              </w:rPr>
              <w:t>6</w:t>
            </w:r>
          </w:p>
        </w:tc>
        <w:tc>
          <w:tcPr>
            <w:tcW w:w="476" w:type="pct"/>
            <w:shd w:val="clear" w:color="000000" w:fill="FFFFFF"/>
            <w:vAlign w:val="center"/>
          </w:tcPr>
          <w:p w:rsidR="0032324A" w:rsidRPr="00380296" w:rsidRDefault="0032324A" w:rsidP="00D816D3">
            <w:pPr>
              <w:jc w:val="center"/>
              <w:rPr>
                <w:bCs/>
                <w:sz w:val="20"/>
                <w:szCs w:val="20"/>
                <w:lang w:val="es-MX"/>
              </w:rPr>
            </w:pPr>
            <w:r>
              <w:rPr>
                <w:bCs/>
                <w:sz w:val="20"/>
                <w:szCs w:val="20"/>
                <w:lang w:val="es-MX"/>
              </w:rPr>
              <w:t>6</w:t>
            </w:r>
          </w:p>
        </w:tc>
        <w:tc>
          <w:tcPr>
            <w:tcW w:w="475" w:type="pct"/>
            <w:shd w:val="clear" w:color="000000" w:fill="FFFFFF"/>
            <w:vAlign w:val="center"/>
          </w:tcPr>
          <w:p w:rsidR="0032324A" w:rsidRDefault="001B7FFC" w:rsidP="00D816D3">
            <w:pPr>
              <w:jc w:val="center"/>
              <w:rPr>
                <w:bCs/>
                <w:sz w:val="20"/>
                <w:szCs w:val="20"/>
                <w:lang w:val="es-MX"/>
              </w:rPr>
            </w:pPr>
            <w:r>
              <w:rPr>
                <w:bCs/>
                <w:sz w:val="20"/>
                <w:szCs w:val="20"/>
                <w:lang w:val="es-MX"/>
              </w:rPr>
              <w:t>4</w:t>
            </w:r>
          </w:p>
        </w:tc>
      </w:tr>
      <w:tr w:rsidR="0032324A" w:rsidRPr="00380296" w:rsidTr="00F253CB">
        <w:trPr>
          <w:trHeight w:val="300"/>
          <w:jc w:val="center"/>
        </w:trPr>
        <w:tc>
          <w:tcPr>
            <w:tcW w:w="633" w:type="pct"/>
            <w:vMerge w:val="restart"/>
            <w:shd w:val="clear" w:color="auto" w:fill="F2F2F2" w:themeFill="background1" w:themeFillShade="F2"/>
            <w:vAlign w:val="center"/>
          </w:tcPr>
          <w:p w:rsidR="0032324A" w:rsidRPr="00380296" w:rsidRDefault="0032324A" w:rsidP="007B102B">
            <w:pPr>
              <w:spacing w:before="60" w:after="60"/>
              <w:jc w:val="left"/>
              <w:rPr>
                <w:bCs/>
                <w:sz w:val="20"/>
                <w:szCs w:val="20"/>
                <w:lang w:val="es-MX"/>
              </w:rPr>
            </w:pPr>
            <w:r>
              <w:rPr>
                <w:bCs/>
                <w:sz w:val="20"/>
                <w:szCs w:val="20"/>
                <w:lang w:val="es-MX"/>
              </w:rPr>
              <w:t>Concepto y diseño</w:t>
            </w:r>
          </w:p>
        </w:tc>
        <w:tc>
          <w:tcPr>
            <w:tcW w:w="869" w:type="pct"/>
            <w:shd w:val="clear" w:color="auto" w:fill="F2F2F2" w:themeFill="background1" w:themeFillShade="F2"/>
            <w:vAlign w:val="center"/>
          </w:tcPr>
          <w:p w:rsidR="0032324A" w:rsidRPr="00380296" w:rsidRDefault="0032324A" w:rsidP="007B102B">
            <w:pPr>
              <w:spacing w:before="60" w:after="60"/>
              <w:rPr>
                <w:bCs/>
                <w:sz w:val="20"/>
                <w:szCs w:val="20"/>
                <w:lang w:val="es-MX"/>
              </w:rPr>
            </w:pPr>
            <w:r w:rsidRPr="00380296">
              <w:rPr>
                <w:bCs/>
                <w:sz w:val="20"/>
                <w:szCs w:val="20"/>
                <w:lang w:val="es-MX"/>
              </w:rPr>
              <w:t>Consistencia lógica causal del diseño</w:t>
            </w:r>
          </w:p>
        </w:tc>
        <w:tc>
          <w:tcPr>
            <w:tcW w:w="531" w:type="pct"/>
            <w:shd w:val="clear" w:color="000000" w:fill="FFFFFF"/>
            <w:vAlign w:val="center"/>
          </w:tcPr>
          <w:p w:rsidR="0032324A" w:rsidRPr="00380296" w:rsidRDefault="0032324A" w:rsidP="007B102B">
            <w:pPr>
              <w:jc w:val="center"/>
              <w:rPr>
                <w:bCs/>
                <w:sz w:val="20"/>
                <w:szCs w:val="20"/>
                <w:lang w:val="es-MX"/>
              </w:rPr>
            </w:pPr>
            <w:r w:rsidRPr="00380296">
              <w:rPr>
                <w:bCs/>
                <w:sz w:val="20"/>
                <w:szCs w:val="20"/>
                <w:lang w:val="es-MX"/>
              </w:rPr>
              <w:t>5</w:t>
            </w:r>
          </w:p>
        </w:tc>
        <w:tc>
          <w:tcPr>
            <w:tcW w:w="467" w:type="pct"/>
            <w:shd w:val="clear" w:color="000000" w:fill="FFFFFF"/>
            <w:vAlign w:val="center"/>
          </w:tcPr>
          <w:p w:rsidR="0032324A" w:rsidRDefault="0032324A" w:rsidP="00D816D3">
            <w:pPr>
              <w:jc w:val="center"/>
              <w:rPr>
                <w:sz w:val="20"/>
                <w:szCs w:val="20"/>
                <w:lang w:val="es-MX"/>
              </w:rPr>
            </w:pPr>
            <w:r>
              <w:rPr>
                <w:sz w:val="20"/>
                <w:szCs w:val="20"/>
                <w:lang w:val="es-MX"/>
              </w:rPr>
              <w:t>5</w:t>
            </w:r>
          </w:p>
        </w:tc>
        <w:tc>
          <w:tcPr>
            <w:tcW w:w="477" w:type="pct"/>
            <w:shd w:val="clear" w:color="000000" w:fill="FFFFFF"/>
            <w:vAlign w:val="center"/>
          </w:tcPr>
          <w:p w:rsidR="0032324A" w:rsidRDefault="0032324A" w:rsidP="00D816D3">
            <w:pPr>
              <w:jc w:val="center"/>
              <w:rPr>
                <w:sz w:val="20"/>
                <w:szCs w:val="20"/>
                <w:lang w:val="es-MX"/>
              </w:rPr>
            </w:pPr>
            <w:r>
              <w:rPr>
                <w:sz w:val="20"/>
                <w:szCs w:val="20"/>
                <w:lang w:val="es-MX"/>
              </w:rPr>
              <w:t>5</w:t>
            </w:r>
          </w:p>
        </w:tc>
        <w:tc>
          <w:tcPr>
            <w:tcW w:w="536" w:type="pct"/>
            <w:shd w:val="clear" w:color="000000" w:fill="FFFFFF"/>
            <w:vAlign w:val="center"/>
          </w:tcPr>
          <w:p w:rsidR="0032324A" w:rsidRDefault="0032324A" w:rsidP="00D816D3">
            <w:pPr>
              <w:jc w:val="center"/>
              <w:rPr>
                <w:sz w:val="20"/>
                <w:szCs w:val="20"/>
                <w:lang w:val="es-MX"/>
              </w:rPr>
            </w:pPr>
            <w:r>
              <w:rPr>
                <w:sz w:val="20"/>
                <w:szCs w:val="20"/>
                <w:lang w:val="es-MX"/>
              </w:rPr>
              <w:t>5</w:t>
            </w:r>
          </w:p>
        </w:tc>
        <w:tc>
          <w:tcPr>
            <w:tcW w:w="536" w:type="pct"/>
            <w:shd w:val="clear" w:color="000000" w:fill="FFFFFF"/>
            <w:vAlign w:val="center"/>
          </w:tcPr>
          <w:p w:rsidR="0032324A" w:rsidRPr="00380296" w:rsidRDefault="0032324A" w:rsidP="00D816D3">
            <w:pPr>
              <w:jc w:val="center"/>
              <w:rPr>
                <w:sz w:val="20"/>
                <w:szCs w:val="20"/>
                <w:lang w:val="es-MX"/>
              </w:rPr>
            </w:pPr>
            <w:r>
              <w:rPr>
                <w:sz w:val="20"/>
                <w:szCs w:val="20"/>
                <w:lang w:val="es-MX"/>
              </w:rPr>
              <w:t>6</w:t>
            </w:r>
          </w:p>
        </w:tc>
        <w:tc>
          <w:tcPr>
            <w:tcW w:w="476" w:type="pct"/>
            <w:shd w:val="clear" w:color="000000" w:fill="FFFFFF"/>
            <w:vAlign w:val="center"/>
          </w:tcPr>
          <w:p w:rsidR="0032324A" w:rsidRPr="00380296" w:rsidRDefault="0032324A" w:rsidP="00D816D3">
            <w:pPr>
              <w:jc w:val="center"/>
              <w:rPr>
                <w:sz w:val="20"/>
                <w:szCs w:val="20"/>
                <w:lang w:val="es-MX"/>
              </w:rPr>
            </w:pPr>
            <w:r>
              <w:rPr>
                <w:sz w:val="20"/>
                <w:szCs w:val="20"/>
                <w:lang w:val="es-MX"/>
              </w:rPr>
              <w:t>6</w:t>
            </w:r>
          </w:p>
        </w:tc>
        <w:tc>
          <w:tcPr>
            <w:tcW w:w="475" w:type="pct"/>
            <w:shd w:val="clear" w:color="000000" w:fill="FFFFFF"/>
            <w:vAlign w:val="center"/>
          </w:tcPr>
          <w:p w:rsidR="0032324A" w:rsidRDefault="00CE1B3C" w:rsidP="00D816D3">
            <w:pPr>
              <w:jc w:val="center"/>
              <w:rPr>
                <w:sz w:val="20"/>
                <w:szCs w:val="20"/>
                <w:lang w:val="es-MX"/>
              </w:rPr>
            </w:pPr>
            <w:r>
              <w:rPr>
                <w:sz w:val="20"/>
                <w:szCs w:val="20"/>
                <w:lang w:val="es-MX"/>
              </w:rPr>
              <w:t>5</w:t>
            </w:r>
          </w:p>
        </w:tc>
      </w:tr>
      <w:tr w:rsidR="0032324A" w:rsidRPr="00380296" w:rsidTr="00F253CB">
        <w:trPr>
          <w:trHeight w:val="300"/>
          <w:jc w:val="center"/>
        </w:trPr>
        <w:tc>
          <w:tcPr>
            <w:tcW w:w="633" w:type="pct"/>
            <w:vMerge/>
            <w:shd w:val="clear" w:color="auto" w:fill="F2F2F2" w:themeFill="background1" w:themeFillShade="F2"/>
            <w:vAlign w:val="center"/>
          </w:tcPr>
          <w:p w:rsidR="0032324A" w:rsidRPr="00380296" w:rsidRDefault="0032324A" w:rsidP="007B102B">
            <w:pPr>
              <w:spacing w:before="60" w:after="60"/>
              <w:jc w:val="left"/>
              <w:rPr>
                <w:bCs/>
                <w:sz w:val="20"/>
                <w:szCs w:val="20"/>
                <w:lang w:val="es-MX"/>
              </w:rPr>
            </w:pPr>
          </w:p>
        </w:tc>
        <w:tc>
          <w:tcPr>
            <w:tcW w:w="869" w:type="pct"/>
            <w:shd w:val="clear" w:color="auto" w:fill="F2F2F2" w:themeFill="background1" w:themeFillShade="F2"/>
            <w:vAlign w:val="center"/>
          </w:tcPr>
          <w:p w:rsidR="0032324A" w:rsidRPr="00380296" w:rsidRDefault="0032324A" w:rsidP="007B102B">
            <w:pPr>
              <w:spacing w:before="60" w:after="60"/>
              <w:rPr>
                <w:bCs/>
                <w:sz w:val="20"/>
                <w:szCs w:val="20"/>
                <w:lang w:val="es-MX"/>
              </w:rPr>
            </w:pPr>
            <w:r w:rsidRPr="00380296">
              <w:rPr>
                <w:bCs/>
                <w:sz w:val="20"/>
                <w:szCs w:val="20"/>
                <w:lang w:val="es-MX"/>
              </w:rPr>
              <w:t>Calidad y realismo del diseño</w:t>
            </w:r>
          </w:p>
        </w:tc>
        <w:tc>
          <w:tcPr>
            <w:tcW w:w="531" w:type="pct"/>
            <w:shd w:val="clear" w:color="000000" w:fill="FFFFFF"/>
            <w:vAlign w:val="center"/>
          </w:tcPr>
          <w:p w:rsidR="0032324A" w:rsidRPr="00380296" w:rsidRDefault="0032324A" w:rsidP="007B102B">
            <w:pPr>
              <w:jc w:val="center"/>
              <w:rPr>
                <w:sz w:val="20"/>
                <w:szCs w:val="20"/>
                <w:lang w:val="es-MX"/>
              </w:rPr>
            </w:pPr>
            <w:r w:rsidRPr="00380296">
              <w:rPr>
                <w:sz w:val="20"/>
                <w:szCs w:val="20"/>
                <w:lang w:val="es-MX"/>
              </w:rPr>
              <w:t>4</w:t>
            </w:r>
          </w:p>
        </w:tc>
        <w:tc>
          <w:tcPr>
            <w:tcW w:w="467" w:type="pct"/>
            <w:shd w:val="clear" w:color="000000" w:fill="FFFFFF"/>
            <w:vAlign w:val="center"/>
          </w:tcPr>
          <w:p w:rsidR="0032324A" w:rsidRDefault="0032324A" w:rsidP="0020056F">
            <w:pPr>
              <w:jc w:val="center"/>
              <w:rPr>
                <w:sz w:val="20"/>
                <w:szCs w:val="20"/>
                <w:lang w:val="es-MX"/>
              </w:rPr>
            </w:pPr>
            <w:r>
              <w:rPr>
                <w:sz w:val="20"/>
                <w:szCs w:val="20"/>
                <w:lang w:val="es-MX"/>
              </w:rPr>
              <w:t>4</w:t>
            </w:r>
          </w:p>
        </w:tc>
        <w:tc>
          <w:tcPr>
            <w:tcW w:w="477" w:type="pct"/>
            <w:shd w:val="clear" w:color="000000" w:fill="FFFFFF"/>
            <w:vAlign w:val="center"/>
          </w:tcPr>
          <w:p w:rsidR="0032324A" w:rsidRDefault="0032324A" w:rsidP="0020056F">
            <w:pPr>
              <w:jc w:val="center"/>
              <w:rPr>
                <w:sz w:val="20"/>
                <w:szCs w:val="20"/>
                <w:lang w:val="es-MX"/>
              </w:rPr>
            </w:pPr>
            <w:r>
              <w:rPr>
                <w:sz w:val="20"/>
                <w:szCs w:val="20"/>
                <w:lang w:val="es-MX"/>
              </w:rPr>
              <w:t>4</w:t>
            </w:r>
          </w:p>
        </w:tc>
        <w:tc>
          <w:tcPr>
            <w:tcW w:w="536" w:type="pct"/>
            <w:shd w:val="clear" w:color="000000" w:fill="FFFFFF"/>
            <w:vAlign w:val="center"/>
          </w:tcPr>
          <w:p w:rsidR="0032324A" w:rsidRDefault="0032324A" w:rsidP="00D816D3">
            <w:pPr>
              <w:jc w:val="center"/>
              <w:rPr>
                <w:sz w:val="20"/>
                <w:szCs w:val="20"/>
                <w:lang w:val="es-MX"/>
              </w:rPr>
            </w:pPr>
            <w:r>
              <w:rPr>
                <w:sz w:val="20"/>
                <w:szCs w:val="20"/>
                <w:lang w:val="es-MX"/>
              </w:rPr>
              <w:t>5</w:t>
            </w:r>
          </w:p>
        </w:tc>
        <w:tc>
          <w:tcPr>
            <w:tcW w:w="536" w:type="pct"/>
            <w:shd w:val="clear" w:color="000000" w:fill="FFFFFF"/>
            <w:vAlign w:val="center"/>
          </w:tcPr>
          <w:p w:rsidR="0032324A" w:rsidRDefault="0032324A" w:rsidP="00D816D3">
            <w:pPr>
              <w:jc w:val="center"/>
              <w:rPr>
                <w:sz w:val="20"/>
                <w:szCs w:val="20"/>
                <w:lang w:val="es-MX"/>
              </w:rPr>
            </w:pPr>
            <w:r>
              <w:rPr>
                <w:sz w:val="20"/>
                <w:szCs w:val="20"/>
                <w:lang w:val="es-MX"/>
              </w:rPr>
              <w:t>4</w:t>
            </w:r>
          </w:p>
        </w:tc>
        <w:tc>
          <w:tcPr>
            <w:tcW w:w="476" w:type="pct"/>
            <w:shd w:val="clear" w:color="000000" w:fill="FFFFFF"/>
            <w:vAlign w:val="center"/>
          </w:tcPr>
          <w:p w:rsidR="0032324A" w:rsidRDefault="0032324A" w:rsidP="00D816D3">
            <w:pPr>
              <w:jc w:val="center"/>
              <w:rPr>
                <w:sz w:val="20"/>
                <w:szCs w:val="20"/>
                <w:lang w:val="es-MX"/>
              </w:rPr>
            </w:pPr>
            <w:r>
              <w:rPr>
                <w:sz w:val="20"/>
                <w:szCs w:val="20"/>
                <w:lang w:val="es-MX"/>
              </w:rPr>
              <w:t>5</w:t>
            </w:r>
          </w:p>
        </w:tc>
        <w:tc>
          <w:tcPr>
            <w:tcW w:w="475" w:type="pct"/>
            <w:shd w:val="clear" w:color="000000" w:fill="FFFFFF"/>
            <w:vAlign w:val="center"/>
          </w:tcPr>
          <w:p w:rsidR="0032324A" w:rsidRDefault="009B2B66" w:rsidP="00D816D3">
            <w:pPr>
              <w:jc w:val="center"/>
              <w:rPr>
                <w:sz w:val="20"/>
                <w:szCs w:val="20"/>
                <w:lang w:val="es-MX"/>
              </w:rPr>
            </w:pPr>
            <w:r>
              <w:rPr>
                <w:sz w:val="20"/>
                <w:szCs w:val="20"/>
                <w:lang w:val="es-MX"/>
              </w:rPr>
              <w:t>5</w:t>
            </w:r>
          </w:p>
        </w:tc>
      </w:tr>
      <w:tr w:rsidR="0032324A" w:rsidRPr="00380296" w:rsidTr="00F253CB">
        <w:trPr>
          <w:trHeight w:val="300"/>
          <w:jc w:val="center"/>
        </w:trPr>
        <w:tc>
          <w:tcPr>
            <w:tcW w:w="633" w:type="pct"/>
            <w:vMerge w:val="restart"/>
            <w:shd w:val="clear" w:color="auto" w:fill="F2F2F2" w:themeFill="background1" w:themeFillShade="F2"/>
            <w:vAlign w:val="center"/>
          </w:tcPr>
          <w:p w:rsidR="0032324A" w:rsidRPr="00380296" w:rsidRDefault="0032324A" w:rsidP="007B102B">
            <w:pPr>
              <w:spacing w:before="60" w:after="60"/>
              <w:jc w:val="left"/>
              <w:rPr>
                <w:bCs/>
                <w:sz w:val="20"/>
                <w:szCs w:val="20"/>
                <w:lang w:val="es-MX"/>
              </w:rPr>
            </w:pPr>
            <w:r>
              <w:rPr>
                <w:bCs/>
                <w:sz w:val="20"/>
                <w:szCs w:val="20"/>
                <w:lang w:val="es-MX"/>
              </w:rPr>
              <w:t>Ejecución</w:t>
            </w:r>
          </w:p>
        </w:tc>
        <w:tc>
          <w:tcPr>
            <w:tcW w:w="869" w:type="pct"/>
            <w:shd w:val="clear" w:color="auto" w:fill="F2F2F2" w:themeFill="background1" w:themeFillShade="F2"/>
            <w:vAlign w:val="center"/>
          </w:tcPr>
          <w:p w:rsidR="0032324A" w:rsidRPr="00380296" w:rsidRDefault="0032324A" w:rsidP="007B102B">
            <w:pPr>
              <w:spacing w:before="60" w:after="60"/>
              <w:rPr>
                <w:bCs/>
                <w:sz w:val="20"/>
                <w:szCs w:val="20"/>
                <w:lang w:val="es-MX"/>
              </w:rPr>
            </w:pPr>
            <w:r>
              <w:rPr>
                <w:bCs/>
                <w:sz w:val="20"/>
                <w:szCs w:val="20"/>
                <w:lang w:val="es-MX"/>
              </w:rPr>
              <w:t>Gestión de recursos financieros</w:t>
            </w:r>
          </w:p>
        </w:tc>
        <w:tc>
          <w:tcPr>
            <w:tcW w:w="531" w:type="pct"/>
            <w:shd w:val="clear" w:color="000000" w:fill="FFFFFF"/>
            <w:vAlign w:val="center"/>
          </w:tcPr>
          <w:p w:rsidR="0032324A" w:rsidRPr="00380296" w:rsidRDefault="0032324A" w:rsidP="007B102B">
            <w:pPr>
              <w:jc w:val="center"/>
              <w:rPr>
                <w:bCs/>
                <w:sz w:val="20"/>
                <w:szCs w:val="20"/>
                <w:lang w:val="es-MX"/>
              </w:rPr>
            </w:pPr>
            <w:r w:rsidRPr="00380296">
              <w:rPr>
                <w:bCs/>
                <w:sz w:val="20"/>
                <w:szCs w:val="20"/>
                <w:lang w:val="es-MX"/>
              </w:rPr>
              <w:t>4</w:t>
            </w:r>
          </w:p>
        </w:tc>
        <w:tc>
          <w:tcPr>
            <w:tcW w:w="467" w:type="pct"/>
            <w:shd w:val="clear" w:color="000000" w:fill="FFFFFF"/>
            <w:vAlign w:val="center"/>
          </w:tcPr>
          <w:p w:rsidR="0032324A" w:rsidRDefault="0032324A" w:rsidP="00D816D3">
            <w:pPr>
              <w:jc w:val="center"/>
              <w:rPr>
                <w:sz w:val="20"/>
                <w:szCs w:val="20"/>
                <w:lang w:val="es-MX"/>
              </w:rPr>
            </w:pPr>
            <w:r>
              <w:rPr>
                <w:sz w:val="20"/>
                <w:szCs w:val="20"/>
                <w:lang w:val="es-MX"/>
              </w:rPr>
              <w:t>4</w:t>
            </w:r>
          </w:p>
        </w:tc>
        <w:tc>
          <w:tcPr>
            <w:tcW w:w="477" w:type="pct"/>
            <w:shd w:val="clear" w:color="000000" w:fill="FFFFFF"/>
            <w:vAlign w:val="center"/>
          </w:tcPr>
          <w:p w:rsidR="0032324A" w:rsidRDefault="0032324A" w:rsidP="00D816D3">
            <w:pPr>
              <w:jc w:val="center"/>
              <w:rPr>
                <w:sz w:val="20"/>
                <w:szCs w:val="20"/>
                <w:lang w:val="es-MX"/>
              </w:rPr>
            </w:pPr>
            <w:r>
              <w:rPr>
                <w:sz w:val="20"/>
                <w:szCs w:val="20"/>
                <w:lang w:val="es-MX"/>
              </w:rPr>
              <w:t>4</w:t>
            </w:r>
          </w:p>
        </w:tc>
        <w:tc>
          <w:tcPr>
            <w:tcW w:w="536" w:type="pct"/>
            <w:shd w:val="clear" w:color="000000" w:fill="FFFFFF"/>
            <w:vAlign w:val="center"/>
          </w:tcPr>
          <w:p w:rsidR="0032324A" w:rsidRDefault="0032324A" w:rsidP="00D816D3">
            <w:pPr>
              <w:jc w:val="center"/>
              <w:rPr>
                <w:sz w:val="20"/>
                <w:szCs w:val="20"/>
                <w:lang w:val="es-MX"/>
              </w:rPr>
            </w:pPr>
            <w:r>
              <w:rPr>
                <w:sz w:val="20"/>
                <w:szCs w:val="20"/>
                <w:lang w:val="es-MX"/>
              </w:rPr>
              <w:t>4</w:t>
            </w:r>
          </w:p>
        </w:tc>
        <w:tc>
          <w:tcPr>
            <w:tcW w:w="536" w:type="pct"/>
            <w:shd w:val="clear" w:color="000000" w:fill="FFFFFF"/>
            <w:vAlign w:val="center"/>
          </w:tcPr>
          <w:p w:rsidR="0032324A" w:rsidRDefault="0032324A" w:rsidP="00D816D3">
            <w:pPr>
              <w:jc w:val="center"/>
              <w:rPr>
                <w:sz w:val="20"/>
                <w:szCs w:val="20"/>
                <w:lang w:val="es-MX"/>
              </w:rPr>
            </w:pPr>
            <w:r>
              <w:rPr>
                <w:sz w:val="20"/>
                <w:szCs w:val="20"/>
                <w:lang w:val="es-MX"/>
              </w:rPr>
              <w:t>4</w:t>
            </w:r>
          </w:p>
        </w:tc>
        <w:tc>
          <w:tcPr>
            <w:tcW w:w="476" w:type="pct"/>
            <w:shd w:val="clear" w:color="000000" w:fill="FFFFFF"/>
            <w:vAlign w:val="center"/>
          </w:tcPr>
          <w:p w:rsidR="0032324A" w:rsidRDefault="0032324A" w:rsidP="00D816D3">
            <w:pPr>
              <w:jc w:val="center"/>
              <w:rPr>
                <w:sz w:val="20"/>
                <w:szCs w:val="20"/>
                <w:lang w:val="es-MX"/>
              </w:rPr>
            </w:pPr>
            <w:r>
              <w:rPr>
                <w:sz w:val="20"/>
                <w:szCs w:val="20"/>
                <w:lang w:val="es-MX"/>
              </w:rPr>
              <w:t>5</w:t>
            </w:r>
          </w:p>
        </w:tc>
        <w:tc>
          <w:tcPr>
            <w:tcW w:w="475" w:type="pct"/>
            <w:shd w:val="clear" w:color="000000" w:fill="FFFFFF"/>
            <w:vAlign w:val="center"/>
          </w:tcPr>
          <w:p w:rsidR="0032324A" w:rsidRDefault="009B2B66" w:rsidP="00D816D3">
            <w:pPr>
              <w:jc w:val="center"/>
              <w:rPr>
                <w:sz w:val="20"/>
                <w:szCs w:val="20"/>
                <w:lang w:val="es-MX"/>
              </w:rPr>
            </w:pPr>
            <w:r>
              <w:rPr>
                <w:sz w:val="20"/>
                <w:szCs w:val="20"/>
                <w:lang w:val="es-MX"/>
              </w:rPr>
              <w:t>5</w:t>
            </w:r>
          </w:p>
        </w:tc>
      </w:tr>
      <w:tr w:rsidR="0032324A" w:rsidRPr="00380296" w:rsidTr="00F253CB">
        <w:trPr>
          <w:trHeight w:val="300"/>
          <w:jc w:val="center"/>
        </w:trPr>
        <w:tc>
          <w:tcPr>
            <w:tcW w:w="633" w:type="pct"/>
            <w:vMerge/>
            <w:shd w:val="clear" w:color="auto" w:fill="F2F2F2" w:themeFill="background1" w:themeFillShade="F2"/>
            <w:vAlign w:val="center"/>
          </w:tcPr>
          <w:p w:rsidR="0032324A" w:rsidRDefault="0032324A" w:rsidP="007B102B">
            <w:pPr>
              <w:spacing w:before="60" w:after="60"/>
              <w:jc w:val="left"/>
              <w:rPr>
                <w:bCs/>
                <w:sz w:val="20"/>
                <w:szCs w:val="20"/>
                <w:lang w:val="es-MX"/>
              </w:rPr>
            </w:pPr>
          </w:p>
        </w:tc>
        <w:tc>
          <w:tcPr>
            <w:tcW w:w="869" w:type="pct"/>
            <w:shd w:val="clear" w:color="auto" w:fill="F2F2F2" w:themeFill="background1" w:themeFillShade="F2"/>
            <w:vAlign w:val="center"/>
          </w:tcPr>
          <w:p w:rsidR="0032324A" w:rsidRPr="00380296" w:rsidRDefault="0032324A" w:rsidP="007B102B">
            <w:pPr>
              <w:spacing w:before="60" w:after="60"/>
              <w:rPr>
                <w:bCs/>
                <w:sz w:val="20"/>
                <w:szCs w:val="20"/>
                <w:lang w:val="es-MX"/>
              </w:rPr>
            </w:pPr>
            <w:r w:rsidRPr="00380296">
              <w:rPr>
                <w:bCs/>
                <w:sz w:val="20"/>
                <w:szCs w:val="20"/>
                <w:lang w:val="es-MX"/>
              </w:rPr>
              <w:t xml:space="preserve">Gestión </w:t>
            </w:r>
            <w:r>
              <w:rPr>
                <w:bCs/>
                <w:sz w:val="20"/>
                <w:szCs w:val="20"/>
                <w:lang w:val="es-MX"/>
              </w:rPr>
              <w:t xml:space="preserve">y cumplimiento de </w:t>
            </w:r>
            <w:r w:rsidRPr="00380296">
              <w:rPr>
                <w:bCs/>
                <w:sz w:val="20"/>
                <w:szCs w:val="20"/>
                <w:lang w:val="es-MX"/>
              </w:rPr>
              <w:t xml:space="preserve">actividades </w:t>
            </w:r>
          </w:p>
        </w:tc>
        <w:tc>
          <w:tcPr>
            <w:tcW w:w="531" w:type="pct"/>
            <w:shd w:val="clear" w:color="000000" w:fill="FFFFFF"/>
            <w:vAlign w:val="center"/>
          </w:tcPr>
          <w:p w:rsidR="0032324A" w:rsidRPr="00380296" w:rsidRDefault="0032324A" w:rsidP="007B102B">
            <w:pPr>
              <w:jc w:val="center"/>
              <w:rPr>
                <w:sz w:val="20"/>
                <w:szCs w:val="20"/>
                <w:lang w:val="es-MX"/>
              </w:rPr>
            </w:pPr>
            <w:r>
              <w:rPr>
                <w:sz w:val="20"/>
                <w:szCs w:val="20"/>
                <w:lang w:val="es-MX"/>
              </w:rPr>
              <w:t>4</w:t>
            </w:r>
          </w:p>
        </w:tc>
        <w:tc>
          <w:tcPr>
            <w:tcW w:w="467" w:type="pct"/>
            <w:shd w:val="clear" w:color="000000" w:fill="FFFFFF"/>
            <w:vAlign w:val="center"/>
          </w:tcPr>
          <w:p w:rsidR="0032324A" w:rsidRDefault="0032324A" w:rsidP="007B102B">
            <w:pPr>
              <w:jc w:val="center"/>
              <w:rPr>
                <w:sz w:val="20"/>
                <w:szCs w:val="20"/>
                <w:lang w:val="es-MX"/>
              </w:rPr>
            </w:pPr>
            <w:r>
              <w:rPr>
                <w:sz w:val="20"/>
                <w:szCs w:val="20"/>
                <w:lang w:val="es-MX"/>
              </w:rPr>
              <w:t>4</w:t>
            </w:r>
          </w:p>
        </w:tc>
        <w:tc>
          <w:tcPr>
            <w:tcW w:w="477" w:type="pct"/>
            <w:shd w:val="clear" w:color="000000" w:fill="FFFFFF"/>
            <w:vAlign w:val="center"/>
          </w:tcPr>
          <w:p w:rsidR="0032324A" w:rsidRDefault="0032324A" w:rsidP="007B102B">
            <w:pPr>
              <w:jc w:val="center"/>
              <w:rPr>
                <w:sz w:val="20"/>
                <w:szCs w:val="20"/>
                <w:lang w:val="es-MX"/>
              </w:rPr>
            </w:pPr>
            <w:r>
              <w:rPr>
                <w:sz w:val="20"/>
                <w:szCs w:val="20"/>
                <w:lang w:val="es-MX"/>
              </w:rPr>
              <w:t>4</w:t>
            </w:r>
          </w:p>
        </w:tc>
        <w:tc>
          <w:tcPr>
            <w:tcW w:w="536" w:type="pct"/>
            <w:shd w:val="clear" w:color="000000" w:fill="FFFFFF"/>
            <w:vAlign w:val="center"/>
          </w:tcPr>
          <w:p w:rsidR="0032324A" w:rsidRDefault="0032324A" w:rsidP="007B102B">
            <w:pPr>
              <w:jc w:val="center"/>
              <w:rPr>
                <w:sz w:val="20"/>
                <w:szCs w:val="20"/>
                <w:lang w:val="es-MX"/>
              </w:rPr>
            </w:pPr>
            <w:r>
              <w:rPr>
                <w:sz w:val="20"/>
                <w:szCs w:val="20"/>
                <w:lang w:val="es-MX"/>
              </w:rPr>
              <w:t>4</w:t>
            </w:r>
          </w:p>
        </w:tc>
        <w:tc>
          <w:tcPr>
            <w:tcW w:w="536" w:type="pct"/>
            <w:shd w:val="clear" w:color="000000" w:fill="FFFFFF"/>
            <w:vAlign w:val="center"/>
          </w:tcPr>
          <w:p w:rsidR="0032324A" w:rsidRDefault="0032324A" w:rsidP="00D816D3">
            <w:pPr>
              <w:jc w:val="center"/>
              <w:rPr>
                <w:sz w:val="20"/>
                <w:szCs w:val="20"/>
                <w:lang w:val="es-MX"/>
              </w:rPr>
            </w:pPr>
            <w:r>
              <w:rPr>
                <w:sz w:val="20"/>
                <w:szCs w:val="20"/>
                <w:lang w:val="es-MX"/>
              </w:rPr>
              <w:t>4</w:t>
            </w:r>
          </w:p>
        </w:tc>
        <w:tc>
          <w:tcPr>
            <w:tcW w:w="476" w:type="pct"/>
            <w:shd w:val="clear" w:color="000000" w:fill="FFFFFF"/>
            <w:vAlign w:val="center"/>
          </w:tcPr>
          <w:p w:rsidR="0032324A" w:rsidRDefault="0032324A" w:rsidP="00D816D3">
            <w:pPr>
              <w:jc w:val="center"/>
              <w:rPr>
                <w:sz w:val="20"/>
                <w:szCs w:val="20"/>
                <w:lang w:val="es-MX"/>
              </w:rPr>
            </w:pPr>
            <w:r>
              <w:rPr>
                <w:sz w:val="20"/>
                <w:szCs w:val="20"/>
                <w:lang w:val="es-MX"/>
              </w:rPr>
              <w:t>5</w:t>
            </w:r>
          </w:p>
        </w:tc>
        <w:tc>
          <w:tcPr>
            <w:tcW w:w="475" w:type="pct"/>
            <w:shd w:val="clear" w:color="000000" w:fill="FFFFFF"/>
            <w:vAlign w:val="center"/>
          </w:tcPr>
          <w:p w:rsidR="0032324A" w:rsidRDefault="009B2B66" w:rsidP="00D816D3">
            <w:pPr>
              <w:jc w:val="center"/>
              <w:rPr>
                <w:sz w:val="20"/>
                <w:szCs w:val="20"/>
                <w:lang w:val="es-MX"/>
              </w:rPr>
            </w:pPr>
            <w:r>
              <w:rPr>
                <w:sz w:val="20"/>
                <w:szCs w:val="20"/>
                <w:lang w:val="es-MX"/>
              </w:rPr>
              <w:t>6</w:t>
            </w:r>
          </w:p>
        </w:tc>
      </w:tr>
      <w:tr w:rsidR="0032324A" w:rsidRPr="00380296" w:rsidTr="00F253CB">
        <w:trPr>
          <w:trHeight w:val="300"/>
          <w:jc w:val="center"/>
        </w:trPr>
        <w:tc>
          <w:tcPr>
            <w:tcW w:w="633" w:type="pct"/>
            <w:vMerge/>
            <w:shd w:val="clear" w:color="auto" w:fill="F2F2F2" w:themeFill="background1" w:themeFillShade="F2"/>
            <w:vAlign w:val="center"/>
          </w:tcPr>
          <w:p w:rsidR="0032324A" w:rsidRDefault="0032324A" w:rsidP="007B102B">
            <w:pPr>
              <w:spacing w:before="60" w:after="60"/>
              <w:jc w:val="left"/>
              <w:rPr>
                <w:bCs/>
                <w:sz w:val="20"/>
                <w:szCs w:val="20"/>
                <w:lang w:val="es-MX"/>
              </w:rPr>
            </w:pPr>
          </w:p>
        </w:tc>
        <w:tc>
          <w:tcPr>
            <w:tcW w:w="869" w:type="pct"/>
            <w:shd w:val="clear" w:color="auto" w:fill="F2F2F2" w:themeFill="background1" w:themeFillShade="F2"/>
            <w:vAlign w:val="center"/>
          </w:tcPr>
          <w:p w:rsidR="0032324A" w:rsidRPr="00380296" w:rsidRDefault="0032324A" w:rsidP="007B102B">
            <w:pPr>
              <w:spacing w:before="60" w:after="60"/>
              <w:rPr>
                <w:bCs/>
                <w:sz w:val="20"/>
                <w:szCs w:val="20"/>
                <w:lang w:val="es-MX"/>
              </w:rPr>
            </w:pPr>
            <w:r w:rsidRPr="00380296">
              <w:rPr>
                <w:bCs/>
                <w:sz w:val="20"/>
                <w:szCs w:val="20"/>
                <w:lang w:val="es-MX"/>
              </w:rPr>
              <w:t>Apoyo técnico</w:t>
            </w:r>
          </w:p>
        </w:tc>
        <w:tc>
          <w:tcPr>
            <w:tcW w:w="531" w:type="pct"/>
            <w:shd w:val="clear" w:color="000000" w:fill="FFFFFF"/>
            <w:vAlign w:val="center"/>
          </w:tcPr>
          <w:p w:rsidR="0032324A" w:rsidRPr="00380296" w:rsidRDefault="0032324A" w:rsidP="007B102B">
            <w:pPr>
              <w:jc w:val="center"/>
              <w:rPr>
                <w:sz w:val="20"/>
                <w:szCs w:val="20"/>
                <w:lang w:val="es-MX"/>
              </w:rPr>
            </w:pPr>
            <w:r w:rsidRPr="00380296">
              <w:rPr>
                <w:sz w:val="20"/>
                <w:szCs w:val="20"/>
                <w:lang w:val="es-MX"/>
              </w:rPr>
              <w:t>6</w:t>
            </w:r>
          </w:p>
        </w:tc>
        <w:tc>
          <w:tcPr>
            <w:tcW w:w="467" w:type="pct"/>
            <w:shd w:val="clear" w:color="000000" w:fill="FFFFFF"/>
            <w:vAlign w:val="center"/>
          </w:tcPr>
          <w:p w:rsidR="0032324A" w:rsidRDefault="0032324A" w:rsidP="00D816D3">
            <w:pPr>
              <w:jc w:val="center"/>
              <w:rPr>
                <w:sz w:val="20"/>
                <w:szCs w:val="20"/>
                <w:lang w:val="es-MX"/>
              </w:rPr>
            </w:pPr>
            <w:r>
              <w:rPr>
                <w:sz w:val="20"/>
                <w:szCs w:val="20"/>
                <w:lang w:val="es-MX"/>
              </w:rPr>
              <w:t>6</w:t>
            </w:r>
          </w:p>
        </w:tc>
        <w:tc>
          <w:tcPr>
            <w:tcW w:w="477" w:type="pct"/>
            <w:shd w:val="clear" w:color="000000" w:fill="FFFFFF"/>
            <w:vAlign w:val="center"/>
          </w:tcPr>
          <w:p w:rsidR="0032324A" w:rsidRDefault="0032324A" w:rsidP="00D816D3">
            <w:pPr>
              <w:jc w:val="center"/>
              <w:rPr>
                <w:sz w:val="20"/>
                <w:szCs w:val="20"/>
                <w:lang w:val="es-MX"/>
              </w:rPr>
            </w:pPr>
            <w:r>
              <w:rPr>
                <w:sz w:val="20"/>
                <w:szCs w:val="20"/>
                <w:lang w:val="es-MX"/>
              </w:rPr>
              <w:t>6</w:t>
            </w:r>
          </w:p>
        </w:tc>
        <w:tc>
          <w:tcPr>
            <w:tcW w:w="536" w:type="pct"/>
            <w:shd w:val="clear" w:color="000000" w:fill="FFFFFF"/>
            <w:vAlign w:val="center"/>
          </w:tcPr>
          <w:p w:rsidR="0032324A" w:rsidRDefault="0032324A" w:rsidP="00D816D3">
            <w:pPr>
              <w:jc w:val="center"/>
              <w:rPr>
                <w:sz w:val="20"/>
                <w:szCs w:val="20"/>
                <w:lang w:val="es-MX"/>
              </w:rPr>
            </w:pPr>
            <w:r>
              <w:rPr>
                <w:sz w:val="20"/>
                <w:szCs w:val="20"/>
                <w:lang w:val="es-MX"/>
              </w:rPr>
              <w:t>6</w:t>
            </w:r>
          </w:p>
        </w:tc>
        <w:tc>
          <w:tcPr>
            <w:tcW w:w="536" w:type="pct"/>
            <w:shd w:val="clear" w:color="000000" w:fill="FFFFFF"/>
            <w:vAlign w:val="center"/>
          </w:tcPr>
          <w:p w:rsidR="0032324A" w:rsidRDefault="0032324A" w:rsidP="00D816D3">
            <w:pPr>
              <w:jc w:val="center"/>
              <w:rPr>
                <w:sz w:val="20"/>
                <w:szCs w:val="20"/>
                <w:lang w:val="es-MX"/>
              </w:rPr>
            </w:pPr>
            <w:r>
              <w:rPr>
                <w:sz w:val="20"/>
                <w:szCs w:val="20"/>
                <w:lang w:val="es-MX"/>
              </w:rPr>
              <w:t>4</w:t>
            </w:r>
          </w:p>
        </w:tc>
        <w:tc>
          <w:tcPr>
            <w:tcW w:w="476" w:type="pct"/>
            <w:shd w:val="clear" w:color="000000" w:fill="FFFFFF"/>
            <w:vAlign w:val="center"/>
          </w:tcPr>
          <w:p w:rsidR="0032324A" w:rsidRDefault="0032324A" w:rsidP="00D816D3">
            <w:pPr>
              <w:jc w:val="center"/>
              <w:rPr>
                <w:sz w:val="20"/>
                <w:szCs w:val="20"/>
                <w:lang w:val="es-MX"/>
              </w:rPr>
            </w:pPr>
            <w:r>
              <w:rPr>
                <w:sz w:val="20"/>
                <w:szCs w:val="20"/>
                <w:lang w:val="es-MX"/>
              </w:rPr>
              <w:t>5</w:t>
            </w:r>
          </w:p>
        </w:tc>
        <w:tc>
          <w:tcPr>
            <w:tcW w:w="475" w:type="pct"/>
            <w:shd w:val="clear" w:color="000000" w:fill="FFFFFF"/>
            <w:vAlign w:val="center"/>
          </w:tcPr>
          <w:p w:rsidR="0032324A" w:rsidRDefault="009B2B66" w:rsidP="00D816D3">
            <w:pPr>
              <w:jc w:val="center"/>
              <w:rPr>
                <w:sz w:val="20"/>
                <w:szCs w:val="20"/>
                <w:lang w:val="es-MX"/>
              </w:rPr>
            </w:pPr>
            <w:r>
              <w:rPr>
                <w:sz w:val="20"/>
                <w:szCs w:val="20"/>
                <w:lang w:val="es-MX"/>
              </w:rPr>
              <w:t>5</w:t>
            </w:r>
          </w:p>
        </w:tc>
      </w:tr>
      <w:tr w:rsidR="0032324A" w:rsidRPr="00380296" w:rsidTr="00F253CB">
        <w:trPr>
          <w:trHeight w:val="300"/>
          <w:jc w:val="center"/>
        </w:trPr>
        <w:tc>
          <w:tcPr>
            <w:tcW w:w="633" w:type="pct"/>
            <w:vMerge w:val="restart"/>
            <w:shd w:val="clear" w:color="auto" w:fill="F2F2F2" w:themeFill="background1" w:themeFillShade="F2"/>
            <w:vAlign w:val="center"/>
          </w:tcPr>
          <w:p w:rsidR="0032324A" w:rsidRDefault="0032324A" w:rsidP="007B102B">
            <w:pPr>
              <w:spacing w:before="60" w:after="60"/>
              <w:jc w:val="left"/>
              <w:rPr>
                <w:bCs/>
                <w:sz w:val="20"/>
                <w:szCs w:val="20"/>
                <w:lang w:val="es-MX"/>
              </w:rPr>
            </w:pPr>
            <w:r>
              <w:rPr>
                <w:bCs/>
                <w:sz w:val="20"/>
                <w:szCs w:val="20"/>
                <w:lang w:val="es-MX"/>
              </w:rPr>
              <w:t>Resultados</w:t>
            </w:r>
          </w:p>
        </w:tc>
        <w:tc>
          <w:tcPr>
            <w:tcW w:w="869" w:type="pct"/>
            <w:shd w:val="clear" w:color="auto" w:fill="F2F2F2" w:themeFill="background1" w:themeFillShade="F2"/>
            <w:vAlign w:val="center"/>
          </w:tcPr>
          <w:p w:rsidR="0032324A" w:rsidRPr="00380296" w:rsidRDefault="0032324A" w:rsidP="007B102B">
            <w:pPr>
              <w:spacing w:before="60" w:after="60"/>
              <w:rPr>
                <w:bCs/>
                <w:sz w:val="20"/>
                <w:szCs w:val="20"/>
                <w:lang w:val="es-MX"/>
              </w:rPr>
            </w:pPr>
            <w:r>
              <w:rPr>
                <w:bCs/>
                <w:sz w:val="20"/>
                <w:szCs w:val="20"/>
                <w:lang w:val="es-MX"/>
              </w:rPr>
              <w:t>C</w:t>
            </w:r>
            <w:r w:rsidRPr="00380296">
              <w:rPr>
                <w:bCs/>
                <w:sz w:val="20"/>
                <w:szCs w:val="20"/>
                <w:lang w:val="es-MX"/>
              </w:rPr>
              <w:t>onsecución de productos</w:t>
            </w:r>
          </w:p>
        </w:tc>
        <w:tc>
          <w:tcPr>
            <w:tcW w:w="531" w:type="pct"/>
            <w:shd w:val="clear" w:color="000000" w:fill="FFFFFF"/>
            <w:vAlign w:val="center"/>
          </w:tcPr>
          <w:p w:rsidR="0032324A" w:rsidRPr="00380296" w:rsidRDefault="0032324A" w:rsidP="007B102B">
            <w:pPr>
              <w:jc w:val="center"/>
              <w:rPr>
                <w:bCs/>
                <w:sz w:val="20"/>
                <w:szCs w:val="20"/>
                <w:lang w:val="es-MX"/>
              </w:rPr>
            </w:pPr>
            <w:r w:rsidRPr="00380296">
              <w:rPr>
                <w:bCs/>
                <w:sz w:val="20"/>
                <w:szCs w:val="20"/>
                <w:lang w:val="es-MX"/>
              </w:rPr>
              <w:t>5</w:t>
            </w:r>
          </w:p>
        </w:tc>
        <w:tc>
          <w:tcPr>
            <w:tcW w:w="467" w:type="pct"/>
            <w:shd w:val="clear" w:color="000000" w:fill="FFFFFF"/>
            <w:vAlign w:val="center"/>
          </w:tcPr>
          <w:p w:rsidR="0032324A" w:rsidRPr="00380296" w:rsidRDefault="0032324A" w:rsidP="007B102B">
            <w:pPr>
              <w:jc w:val="center"/>
              <w:rPr>
                <w:sz w:val="20"/>
                <w:szCs w:val="20"/>
                <w:lang w:val="es-MX"/>
              </w:rPr>
            </w:pPr>
            <w:r w:rsidRPr="00380296">
              <w:rPr>
                <w:sz w:val="20"/>
                <w:szCs w:val="20"/>
                <w:lang w:val="es-MX"/>
              </w:rPr>
              <w:t>5</w:t>
            </w:r>
          </w:p>
        </w:tc>
        <w:tc>
          <w:tcPr>
            <w:tcW w:w="477" w:type="pct"/>
            <w:shd w:val="clear" w:color="000000" w:fill="FFFFFF"/>
            <w:vAlign w:val="center"/>
          </w:tcPr>
          <w:p w:rsidR="0032324A" w:rsidRPr="00380296" w:rsidRDefault="0032324A" w:rsidP="007B102B">
            <w:pPr>
              <w:jc w:val="center"/>
              <w:rPr>
                <w:sz w:val="20"/>
                <w:szCs w:val="20"/>
                <w:lang w:val="es-MX"/>
              </w:rPr>
            </w:pPr>
            <w:r w:rsidRPr="00380296">
              <w:rPr>
                <w:sz w:val="20"/>
                <w:szCs w:val="20"/>
                <w:lang w:val="es-MX"/>
              </w:rPr>
              <w:t>5</w:t>
            </w:r>
          </w:p>
        </w:tc>
        <w:tc>
          <w:tcPr>
            <w:tcW w:w="536" w:type="pct"/>
            <w:shd w:val="clear" w:color="000000" w:fill="FFFFFF"/>
            <w:vAlign w:val="center"/>
          </w:tcPr>
          <w:p w:rsidR="0032324A" w:rsidRPr="00380296" w:rsidRDefault="0032324A" w:rsidP="007B102B">
            <w:pPr>
              <w:jc w:val="center"/>
              <w:rPr>
                <w:sz w:val="20"/>
                <w:szCs w:val="20"/>
                <w:lang w:val="es-MX"/>
              </w:rPr>
            </w:pPr>
            <w:r w:rsidRPr="00380296">
              <w:rPr>
                <w:sz w:val="20"/>
                <w:szCs w:val="20"/>
                <w:lang w:val="es-MX"/>
              </w:rPr>
              <w:t>5</w:t>
            </w:r>
          </w:p>
        </w:tc>
        <w:tc>
          <w:tcPr>
            <w:tcW w:w="536" w:type="pct"/>
            <w:shd w:val="clear" w:color="000000" w:fill="FFFFFF"/>
            <w:vAlign w:val="center"/>
          </w:tcPr>
          <w:p w:rsidR="0032324A" w:rsidRPr="00380296" w:rsidRDefault="0032324A" w:rsidP="00D816D3">
            <w:pPr>
              <w:jc w:val="center"/>
              <w:rPr>
                <w:sz w:val="20"/>
                <w:szCs w:val="20"/>
                <w:lang w:val="es-MX"/>
              </w:rPr>
            </w:pPr>
            <w:r>
              <w:rPr>
                <w:sz w:val="20"/>
                <w:szCs w:val="20"/>
                <w:lang w:val="es-MX"/>
              </w:rPr>
              <w:t>5</w:t>
            </w:r>
          </w:p>
        </w:tc>
        <w:tc>
          <w:tcPr>
            <w:tcW w:w="476" w:type="pct"/>
            <w:shd w:val="clear" w:color="000000" w:fill="FFFFFF"/>
            <w:vAlign w:val="center"/>
          </w:tcPr>
          <w:p w:rsidR="0032324A" w:rsidRPr="00380296" w:rsidRDefault="0032324A" w:rsidP="00D816D3">
            <w:pPr>
              <w:jc w:val="center"/>
              <w:rPr>
                <w:sz w:val="20"/>
                <w:szCs w:val="20"/>
                <w:lang w:val="es-MX"/>
              </w:rPr>
            </w:pPr>
            <w:r>
              <w:rPr>
                <w:sz w:val="20"/>
                <w:szCs w:val="20"/>
                <w:lang w:val="es-MX"/>
              </w:rPr>
              <w:t>5</w:t>
            </w:r>
          </w:p>
        </w:tc>
        <w:tc>
          <w:tcPr>
            <w:tcW w:w="475" w:type="pct"/>
            <w:shd w:val="clear" w:color="000000" w:fill="FFFFFF"/>
            <w:vAlign w:val="center"/>
          </w:tcPr>
          <w:p w:rsidR="0032324A" w:rsidRDefault="009B2B66" w:rsidP="00D816D3">
            <w:pPr>
              <w:jc w:val="center"/>
              <w:rPr>
                <w:sz w:val="20"/>
                <w:szCs w:val="20"/>
                <w:lang w:val="es-MX"/>
              </w:rPr>
            </w:pPr>
            <w:r>
              <w:rPr>
                <w:sz w:val="20"/>
                <w:szCs w:val="20"/>
                <w:lang w:val="es-MX"/>
              </w:rPr>
              <w:t>5</w:t>
            </w:r>
          </w:p>
        </w:tc>
      </w:tr>
      <w:tr w:rsidR="0032324A" w:rsidRPr="00380296" w:rsidTr="00F253CB">
        <w:trPr>
          <w:trHeight w:val="300"/>
          <w:jc w:val="center"/>
        </w:trPr>
        <w:tc>
          <w:tcPr>
            <w:tcW w:w="633" w:type="pct"/>
            <w:vMerge/>
            <w:shd w:val="clear" w:color="auto" w:fill="F2F2F2" w:themeFill="background1" w:themeFillShade="F2"/>
          </w:tcPr>
          <w:p w:rsidR="0032324A" w:rsidRPr="00380296" w:rsidRDefault="0032324A" w:rsidP="007B102B">
            <w:pPr>
              <w:spacing w:before="60" w:after="60"/>
              <w:rPr>
                <w:bCs/>
                <w:sz w:val="20"/>
                <w:szCs w:val="20"/>
                <w:lang w:val="es-MX"/>
              </w:rPr>
            </w:pPr>
          </w:p>
        </w:tc>
        <w:tc>
          <w:tcPr>
            <w:tcW w:w="869" w:type="pct"/>
            <w:shd w:val="clear" w:color="auto" w:fill="F2F2F2" w:themeFill="background1" w:themeFillShade="F2"/>
            <w:vAlign w:val="center"/>
          </w:tcPr>
          <w:p w:rsidR="0032324A" w:rsidRPr="00380296" w:rsidRDefault="0032324A" w:rsidP="007B102B">
            <w:pPr>
              <w:spacing w:before="60" w:after="60"/>
              <w:rPr>
                <w:bCs/>
                <w:sz w:val="20"/>
                <w:szCs w:val="20"/>
                <w:lang w:val="es-MX"/>
              </w:rPr>
            </w:pPr>
            <w:r>
              <w:rPr>
                <w:bCs/>
                <w:sz w:val="20"/>
                <w:szCs w:val="20"/>
                <w:lang w:val="es-MX"/>
              </w:rPr>
              <w:t>Consecución de resultados y efectos</w:t>
            </w:r>
          </w:p>
        </w:tc>
        <w:tc>
          <w:tcPr>
            <w:tcW w:w="531" w:type="pct"/>
            <w:shd w:val="clear" w:color="000000" w:fill="FFFFFF"/>
            <w:vAlign w:val="center"/>
          </w:tcPr>
          <w:p w:rsidR="0032324A" w:rsidRPr="00380296" w:rsidRDefault="0032324A" w:rsidP="007B102B">
            <w:pPr>
              <w:jc w:val="center"/>
              <w:rPr>
                <w:sz w:val="20"/>
                <w:szCs w:val="20"/>
                <w:lang w:val="es-MX"/>
              </w:rPr>
            </w:pPr>
            <w:r w:rsidRPr="00380296">
              <w:rPr>
                <w:sz w:val="20"/>
                <w:szCs w:val="20"/>
                <w:lang w:val="es-MX"/>
              </w:rPr>
              <w:t>5</w:t>
            </w:r>
          </w:p>
        </w:tc>
        <w:tc>
          <w:tcPr>
            <w:tcW w:w="467" w:type="pct"/>
            <w:shd w:val="clear" w:color="000000" w:fill="FFFFFF"/>
            <w:vAlign w:val="center"/>
          </w:tcPr>
          <w:p w:rsidR="0032324A" w:rsidRPr="00380296" w:rsidRDefault="0032324A" w:rsidP="007B102B">
            <w:pPr>
              <w:jc w:val="center"/>
              <w:rPr>
                <w:sz w:val="20"/>
                <w:szCs w:val="20"/>
                <w:lang w:val="es-MX"/>
              </w:rPr>
            </w:pPr>
            <w:r w:rsidRPr="00380296">
              <w:rPr>
                <w:sz w:val="20"/>
                <w:szCs w:val="20"/>
                <w:lang w:val="es-MX"/>
              </w:rPr>
              <w:t>4</w:t>
            </w:r>
          </w:p>
        </w:tc>
        <w:tc>
          <w:tcPr>
            <w:tcW w:w="477" w:type="pct"/>
            <w:shd w:val="clear" w:color="000000" w:fill="FFFFFF"/>
            <w:vAlign w:val="center"/>
          </w:tcPr>
          <w:p w:rsidR="0032324A" w:rsidRPr="00380296" w:rsidRDefault="0032324A" w:rsidP="007B102B">
            <w:pPr>
              <w:jc w:val="center"/>
              <w:rPr>
                <w:sz w:val="20"/>
                <w:szCs w:val="20"/>
                <w:lang w:val="es-MX"/>
              </w:rPr>
            </w:pPr>
            <w:r w:rsidRPr="00380296">
              <w:rPr>
                <w:sz w:val="20"/>
                <w:szCs w:val="20"/>
                <w:lang w:val="es-MX"/>
              </w:rPr>
              <w:t>4</w:t>
            </w:r>
          </w:p>
        </w:tc>
        <w:tc>
          <w:tcPr>
            <w:tcW w:w="536" w:type="pct"/>
            <w:shd w:val="clear" w:color="000000" w:fill="FFFFFF"/>
            <w:vAlign w:val="center"/>
          </w:tcPr>
          <w:p w:rsidR="0032324A" w:rsidRPr="00380296" w:rsidRDefault="0032324A" w:rsidP="007B102B">
            <w:pPr>
              <w:jc w:val="center"/>
              <w:rPr>
                <w:sz w:val="20"/>
                <w:szCs w:val="20"/>
                <w:lang w:val="es-MX"/>
              </w:rPr>
            </w:pPr>
            <w:r w:rsidRPr="00380296">
              <w:rPr>
                <w:sz w:val="20"/>
                <w:szCs w:val="20"/>
                <w:lang w:val="es-MX"/>
              </w:rPr>
              <w:t>4</w:t>
            </w:r>
          </w:p>
        </w:tc>
        <w:tc>
          <w:tcPr>
            <w:tcW w:w="536" w:type="pct"/>
            <w:shd w:val="clear" w:color="000000" w:fill="FFFFFF"/>
            <w:vAlign w:val="center"/>
          </w:tcPr>
          <w:p w:rsidR="0032324A" w:rsidRPr="00380296" w:rsidRDefault="0032324A" w:rsidP="00D816D3">
            <w:pPr>
              <w:jc w:val="center"/>
              <w:rPr>
                <w:sz w:val="20"/>
                <w:szCs w:val="20"/>
                <w:lang w:val="es-MX"/>
              </w:rPr>
            </w:pPr>
            <w:r>
              <w:rPr>
                <w:sz w:val="20"/>
                <w:szCs w:val="20"/>
                <w:lang w:val="es-MX"/>
              </w:rPr>
              <w:t>4</w:t>
            </w:r>
          </w:p>
        </w:tc>
        <w:tc>
          <w:tcPr>
            <w:tcW w:w="476" w:type="pct"/>
            <w:shd w:val="clear" w:color="000000" w:fill="FFFFFF"/>
            <w:vAlign w:val="center"/>
          </w:tcPr>
          <w:p w:rsidR="0032324A" w:rsidRPr="00380296" w:rsidRDefault="0032324A" w:rsidP="00D816D3">
            <w:pPr>
              <w:jc w:val="center"/>
              <w:rPr>
                <w:sz w:val="20"/>
                <w:szCs w:val="20"/>
                <w:lang w:val="es-MX"/>
              </w:rPr>
            </w:pPr>
            <w:r>
              <w:rPr>
                <w:sz w:val="20"/>
                <w:szCs w:val="20"/>
                <w:lang w:val="es-MX"/>
              </w:rPr>
              <w:t>4</w:t>
            </w:r>
          </w:p>
        </w:tc>
        <w:tc>
          <w:tcPr>
            <w:tcW w:w="475" w:type="pct"/>
            <w:shd w:val="clear" w:color="000000" w:fill="FFFFFF"/>
            <w:vAlign w:val="center"/>
          </w:tcPr>
          <w:p w:rsidR="0032324A" w:rsidRDefault="009B2B66" w:rsidP="00D816D3">
            <w:pPr>
              <w:jc w:val="center"/>
              <w:rPr>
                <w:sz w:val="20"/>
                <w:szCs w:val="20"/>
                <w:lang w:val="es-MX"/>
              </w:rPr>
            </w:pPr>
            <w:r>
              <w:rPr>
                <w:sz w:val="20"/>
                <w:szCs w:val="20"/>
                <w:lang w:val="es-MX"/>
              </w:rPr>
              <w:t>5</w:t>
            </w:r>
          </w:p>
        </w:tc>
      </w:tr>
      <w:tr w:rsidR="0032324A" w:rsidRPr="00380296" w:rsidTr="00F253CB">
        <w:trPr>
          <w:trHeight w:val="300"/>
          <w:jc w:val="center"/>
        </w:trPr>
        <w:tc>
          <w:tcPr>
            <w:tcW w:w="633" w:type="pct"/>
            <w:vMerge/>
            <w:shd w:val="clear" w:color="auto" w:fill="F2F2F2" w:themeFill="background1" w:themeFillShade="F2"/>
          </w:tcPr>
          <w:p w:rsidR="0032324A" w:rsidRPr="00380296" w:rsidRDefault="0032324A" w:rsidP="007B102B">
            <w:pPr>
              <w:spacing w:before="60" w:after="60"/>
              <w:rPr>
                <w:bCs/>
                <w:sz w:val="20"/>
                <w:szCs w:val="20"/>
                <w:lang w:val="es-MX"/>
              </w:rPr>
            </w:pPr>
          </w:p>
        </w:tc>
        <w:tc>
          <w:tcPr>
            <w:tcW w:w="869" w:type="pct"/>
            <w:shd w:val="clear" w:color="auto" w:fill="F2F2F2" w:themeFill="background1" w:themeFillShade="F2"/>
            <w:vAlign w:val="center"/>
          </w:tcPr>
          <w:p w:rsidR="0032324A" w:rsidRPr="00380296" w:rsidRDefault="0032324A" w:rsidP="007B102B">
            <w:pPr>
              <w:spacing w:before="60" w:after="60"/>
              <w:rPr>
                <w:bCs/>
                <w:sz w:val="20"/>
                <w:szCs w:val="20"/>
                <w:lang w:val="es-MX"/>
              </w:rPr>
            </w:pPr>
            <w:r>
              <w:rPr>
                <w:bCs/>
                <w:sz w:val="20"/>
                <w:szCs w:val="20"/>
                <w:lang w:val="es-MX"/>
              </w:rPr>
              <w:t>Desarrollo de capacidades</w:t>
            </w:r>
          </w:p>
        </w:tc>
        <w:tc>
          <w:tcPr>
            <w:tcW w:w="531" w:type="pct"/>
            <w:shd w:val="clear" w:color="000000" w:fill="FFFFFF"/>
            <w:vAlign w:val="center"/>
          </w:tcPr>
          <w:p w:rsidR="0032324A" w:rsidRPr="00380296" w:rsidRDefault="0032324A" w:rsidP="007B102B">
            <w:pPr>
              <w:jc w:val="center"/>
              <w:rPr>
                <w:bCs/>
                <w:sz w:val="20"/>
                <w:szCs w:val="20"/>
                <w:lang w:val="es-MX"/>
              </w:rPr>
            </w:pPr>
            <w:r>
              <w:rPr>
                <w:bCs/>
                <w:sz w:val="20"/>
                <w:szCs w:val="20"/>
                <w:lang w:val="es-MX"/>
              </w:rPr>
              <w:t>4</w:t>
            </w:r>
          </w:p>
        </w:tc>
        <w:tc>
          <w:tcPr>
            <w:tcW w:w="467" w:type="pct"/>
            <w:shd w:val="clear" w:color="000000" w:fill="FFFFFF"/>
            <w:vAlign w:val="center"/>
          </w:tcPr>
          <w:p w:rsidR="0032324A" w:rsidRPr="00380296" w:rsidRDefault="0032324A" w:rsidP="007B102B">
            <w:pPr>
              <w:jc w:val="center"/>
              <w:rPr>
                <w:bCs/>
                <w:sz w:val="20"/>
                <w:szCs w:val="20"/>
                <w:lang w:val="es-MX"/>
              </w:rPr>
            </w:pPr>
            <w:r>
              <w:rPr>
                <w:bCs/>
                <w:sz w:val="20"/>
                <w:szCs w:val="20"/>
                <w:lang w:val="es-MX"/>
              </w:rPr>
              <w:t>4</w:t>
            </w:r>
          </w:p>
        </w:tc>
        <w:tc>
          <w:tcPr>
            <w:tcW w:w="477" w:type="pct"/>
            <w:shd w:val="clear" w:color="000000" w:fill="FFFFFF"/>
            <w:vAlign w:val="center"/>
          </w:tcPr>
          <w:p w:rsidR="0032324A" w:rsidRPr="00380296" w:rsidRDefault="0032324A" w:rsidP="007B102B">
            <w:pPr>
              <w:jc w:val="center"/>
              <w:rPr>
                <w:bCs/>
                <w:sz w:val="20"/>
                <w:szCs w:val="20"/>
                <w:lang w:val="es-MX"/>
              </w:rPr>
            </w:pPr>
            <w:r>
              <w:rPr>
                <w:bCs/>
                <w:sz w:val="20"/>
                <w:szCs w:val="20"/>
                <w:lang w:val="es-MX"/>
              </w:rPr>
              <w:t>4</w:t>
            </w:r>
          </w:p>
        </w:tc>
        <w:tc>
          <w:tcPr>
            <w:tcW w:w="536" w:type="pct"/>
            <w:shd w:val="clear" w:color="000000" w:fill="FFFFFF"/>
            <w:vAlign w:val="center"/>
          </w:tcPr>
          <w:p w:rsidR="0032324A" w:rsidRPr="00380296" w:rsidRDefault="0032324A" w:rsidP="007B102B">
            <w:pPr>
              <w:jc w:val="center"/>
              <w:rPr>
                <w:bCs/>
                <w:sz w:val="20"/>
                <w:szCs w:val="20"/>
                <w:lang w:val="es-MX"/>
              </w:rPr>
            </w:pPr>
            <w:r>
              <w:rPr>
                <w:bCs/>
                <w:sz w:val="20"/>
                <w:szCs w:val="20"/>
                <w:lang w:val="es-MX"/>
              </w:rPr>
              <w:t>4</w:t>
            </w:r>
          </w:p>
        </w:tc>
        <w:tc>
          <w:tcPr>
            <w:tcW w:w="536" w:type="pct"/>
            <w:shd w:val="clear" w:color="000000" w:fill="FFFFFF"/>
            <w:vAlign w:val="center"/>
          </w:tcPr>
          <w:p w:rsidR="0032324A" w:rsidRDefault="0032324A" w:rsidP="00D816D3">
            <w:pPr>
              <w:jc w:val="center"/>
              <w:rPr>
                <w:bCs/>
                <w:sz w:val="20"/>
                <w:szCs w:val="20"/>
                <w:lang w:val="es-MX"/>
              </w:rPr>
            </w:pPr>
            <w:r>
              <w:rPr>
                <w:bCs/>
                <w:sz w:val="20"/>
                <w:szCs w:val="20"/>
                <w:lang w:val="es-MX"/>
              </w:rPr>
              <w:t>4</w:t>
            </w:r>
          </w:p>
        </w:tc>
        <w:tc>
          <w:tcPr>
            <w:tcW w:w="476" w:type="pct"/>
            <w:shd w:val="clear" w:color="000000" w:fill="FFFFFF"/>
            <w:vAlign w:val="center"/>
          </w:tcPr>
          <w:p w:rsidR="0032324A" w:rsidRDefault="0032324A" w:rsidP="00D816D3">
            <w:pPr>
              <w:jc w:val="center"/>
              <w:rPr>
                <w:bCs/>
                <w:sz w:val="20"/>
                <w:szCs w:val="20"/>
                <w:lang w:val="es-MX"/>
              </w:rPr>
            </w:pPr>
            <w:r>
              <w:rPr>
                <w:bCs/>
                <w:sz w:val="20"/>
                <w:szCs w:val="20"/>
                <w:lang w:val="es-MX"/>
              </w:rPr>
              <w:t>4</w:t>
            </w:r>
          </w:p>
        </w:tc>
        <w:tc>
          <w:tcPr>
            <w:tcW w:w="475" w:type="pct"/>
            <w:shd w:val="clear" w:color="000000" w:fill="FFFFFF"/>
            <w:vAlign w:val="center"/>
          </w:tcPr>
          <w:p w:rsidR="0032324A" w:rsidRDefault="009B2B66" w:rsidP="00D816D3">
            <w:pPr>
              <w:jc w:val="center"/>
              <w:rPr>
                <w:bCs/>
                <w:sz w:val="20"/>
                <w:szCs w:val="20"/>
                <w:lang w:val="es-MX"/>
              </w:rPr>
            </w:pPr>
            <w:r>
              <w:rPr>
                <w:bCs/>
                <w:sz w:val="20"/>
                <w:szCs w:val="20"/>
                <w:lang w:val="es-MX"/>
              </w:rPr>
              <w:t>4</w:t>
            </w:r>
          </w:p>
        </w:tc>
      </w:tr>
      <w:tr w:rsidR="0032324A" w:rsidRPr="00380296" w:rsidTr="00F253CB">
        <w:trPr>
          <w:trHeight w:val="300"/>
          <w:jc w:val="center"/>
        </w:trPr>
        <w:tc>
          <w:tcPr>
            <w:tcW w:w="1502" w:type="pct"/>
            <w:gridSpan w:val="2"/>
            <w:shd w:val="clear" w:color="auto" w:fill="F2F2F2" w:themeFill="background1" w:themeFillShade="F2"/>
          </w:tcPr>
          <w:p w:rsidR="0032324A" w:rsidRPr="00380296" w:rsidRDefault="0032324A" w:rsidP="007B102B">
            <w:pPr>
              <w:spacing w:before="60" w:after="60"/>
              <w:rPr>
                <w:bCs/>
                <w:sz w:val="20"/>
                <w:szCs w:val="20"/>
                <w:lang w:val="es-MX"/>
              </w:rPr>
            </w:pPr>
            <w:r>
              <w:rPr>
                <w:bCs/>
                <w:sz w:val="20"/>
                <w:szCs w:val="20"/>
                <w:lang w:val="es-MX"/>
              </w:rPr>
              <w:t>Sostenibilidad</w:t>
            </w:r>
          </w:p>
        </w:tc>
        <w:tc>
          <w:tcPr>
            <w:tcW w:w="531" w:type="pct"/>
            <w:shd w:val="clear" w:color="000000" w:fill="FFFFFF"/>
            <w:vAlign w:val="center"/>
          </w:tcPr>
          <w:p w:rsidR="0032324A" w:rsidRPr="00D258C5" w:rsidRDefault="0032324A" w:rsidP="007B102B">
            <w:pPr>
              <w:jc w:val="center"/>
              <w:rPr>
                <w:sz w:val="20"/>
                <w:szCs w:val="20"/>
                <w:lang w:val="es-MX"/>
              </w:rPr>
            </w:pPr>
            <w:r w:rsidRPr="00D258C5">
              <w:rPr>
                <w:sz w:val="20"/>
                <w:szCs w:val="20"/>
                <w:lang w:val="es-MX"/>
              </w:rPr>
              <w:t>4</w:t>
            </w:r>
          </w:p>
        </w:tc>
        <w:tc>
          <w:tcPr>
            <w:tcW w:w="467" w:type="pct"/>
            <w:shd w:val="clear" w:color="000000" w:fill="FFFFFF"/>
            <w:vAlign w:val="center"/>
          </w:tcPr>
          <w:p w:rsidR="0032324A" w:rsidRDefault="0032324A" w:rsidP="00D816D3">
            <w:pPr>
              <w:jc w:val="center"/>
              <w:rPr>
                <w:sz w:val="20"/>
                <w:szCs w:val="20"/>
                <w:lang w:val="es-MX"/>
              </w:rPr>
            </w:pPr>
            <w:r>
              <w:rPr>
                <w:sz w:val="20"/>
                <w:szCs w:val="20"/>
                <w:lang w:val="es-MX"/>
              </w:rPr>
              <w:t>4</w:t>
            </w:r>
          </w:p>
        </w:tc>
        <w:tc>
          <w:tcPr>
            <w:tcW w:w="477" w:type="pct"/>
            <w:shd w:val="clear" w:color="000000" w:fill="FFFFFF"/>
            <w:vAlign w:val="center"/>
          </w:tcPr>
          <w:p w:rsidR="0032324A" w:rsidRDefault="0032324A" w:rsidP="00D816D3">
            <w:pPr>
              <w:jc w:val="center"/>
              <w:rPr>
                <w:sz w:val="20"/>
                <w:szCs w:val="20"/>
                <w:lang w:val="es-MX"/>
              </w:rPr>
            </w:pPr>
            <w:r>
              <w:rPr>
                <w:sz w:val="20"/>
                <w:szCs w:val="20"/>
                <w:lang w:val="es-MX"/>
              </w:rPr>
              <w:t>4</w:t>
            </w:r>
          </w:p>
        </w:tc>
        <w:tc>
          <w:tcPr>
            <w:tcW w:w="536" w:type="pct"/>
            <w:shd w:val="clear" w:color="000000" w:fill="FFFFFF"/>
            <w:vAlign w:val="center"/>
          </w:tcPr>
          <w:p w:rsidR="0032324A" w:rsidRDefault="0032324A" w:rsidP="00D816D3">
            <w:pPr>
              <w:jc w:val="center"/>
              <w:rPr>
                <w:sz w:val="20"/>
                <w:szCs w:val="20"/>
                <w:lang w:val="es-MX"/>
              </w:rPr>
            </w:pPr>
            <w:r>
              <w:rPr>
                <w:sz w:val="20"/>
                <w:szCs w:val="20"/>
                <w:lang w:val="es-MX"/>
              </w:rPr>
              <w:t>5</w:t>
            </w:r>
          </w:p>
        </w:tc>
        <w:tc>
          <w:tcPr>
            <w:tcW w:w="536" w:type="pct"/>
            <w:shd w:val="clear" w:color="000000" w:fill="FFFFFF"/>
            <w:vAlign w:val="center"/>
          </w:tcPr>
          <w:p w:rsidR="0032324A" w:rsidRPr="00D258C5" w:rsidRDefault="0032324A" w:rsidP="00D816D3">
            <w:pPr>
              <w:jc w:val="center"/>
              <w:rPr>
                <w:sz w:val="20"/>
                <w:szCs w:val="20"/>
                <w:lang w:val="es-MX"/>
              </w:rPr>
            </w:pPr>
            <w:r>
              <w:rPr>
                <w:sz w:val="20"/>
                <w:szCs w:val="20"/>
                <w:lang w:val="es-MX"/>
              </w:rPr>
              <w:t>4</w:t>
            </w:r>
          </w:p>
        </w:tc>
        <w:tc>
          <w:tcPr>
            <w:tcW w:w="476" w:type="pct"/>
            <w:shd w:val="clear" w:color="000000" w:fill="FFFFFF"/>
            <w:vAlign w:val="center"/>
          </w:tcPr>
          <w:p w:rsidR="0032324A" w:rsidRPr="00D258C5" w:rsidRDefault="0032324A" w:rsidP="00D816D3">
            <w:pPr>
              <w:jc w:val="center"/>
              <w:rPr>
                <w:sz w:val="20"/>
                <w:szCs w:val="20"/>
                <w:lang w:val="es-MX"/>
              </w:rPr>
            </w:pPr>
            <w:r>
              <w:rPr>
                <w:sz w:val="20"/>
                <w:szCs w:val="20"/>
                <w:lang w:val="es-MX"/>
              </w:rPr>
              <w:t>4</w:t>
            </w:r>
          </w:p>
        </w:tc>
        <w:tc>
          <w:tcPr>
            <w:tcW w:w="475" w:type="pct"/>
            <w:shd w:val="clear" w:color="000000" w:fill="FFFFFF"/>
            <w:vAlign w:val="center"/>
          </w:tcPr>
          <w:p w:rsidR="0032324A" w:rsidRDefault="009B2B66" w:rsidP="00D816D3">
            <w:pPr>
              <w:jc w:val="center"/>
              <w:rPr>
                <w:sz w:val="20"/>
                <w:szCs w:val="20"/>
                <w:lang w:val="es-MX"/>
              </w:rPr>
            </w:pPr>
            <w:r>
              <w:rPr>
                <w:sz w:val="20"/>
                <w:szCs w:val="20"/>
                <w:lang w:val="es-MX"/>
              </w:rPr>
              <w:t>4</w:t>
            </w:r>
          </w:p>
        </w:tc>
      </w:tr>
      <w:tr w:rsidR="0032324A" w:rsidRPr="00380296" w:rsidTr="00F253CB">
        <w:trPr>
          <w:trHeight w:val="300"/>
          <w:jc w:val="center"/>
        </w:trPr>
        <w:tc>
          <w:tcPr>
            <w:tcW w:w="1502" w:type="pct"/>
            <w:gridSpan w:val="2"/>
            <w:shd w:val="clear" w:color="auto" w:fill="F2F2F2" w:themeFill="background1" w:themeFillShade="F2"/>
          </w:tcPr>
          <w:p w:rsidR="0032324A" w:rsidRPr="00380296" w:rsidRDefault="0032324A" w:rsidP="007B102B">
            <w:pPr>
              <w:spacing w:before="60" w:after="60"/>
              <w:rPr>
                <w:bCs/>
                <w:sz w:val="20"/>
                <w:szCs w:val="20"/>
                <w:lang w:val="es-MX"/>
              </w:rPr>
            </w:pPr>
            <w:r>
              <w:rPr>
                <w:bCs/>
                <w:sz w:val="20"/>
                <w:szCs w:val="20"/>
                <w:lang w:val="es-MX"/>
              </w:rPr>
              <w:t>Alianzas</w:t>
            </w:r>
          </w:p>
        </w:tc>
        <w:tc>
          <w:tcPr>
            <w:tcW w:w="531" w:type="pct"/>
            <w:shd w:val="clear" w:color="000000" w:fill="FFFFFF"/>
            <w:vAlign w:val="center"/>
          </w:tcPr>
          <w:p w:rsidR="0032324A" w:rsidRPr="007B2C3A" w:rsidRDefault="0032324A" w:rsidP="007B102B">
            <w:pPr>
              <w:jc w:val="center"/>
              <w:rPr>
                <w:sz w:val="20"/>
                <w:szCs w:val="20"/>
                <w:lang w:val="es-MX"/>
              </w:rPr>
            </w:pPr>
            <w:r w:rsidRPr="007B2C3A">
              <w:rPr>
                <w:sz w:val="20"/>
                <w:szCs w:val="20"/>
                <w:lang w:val="es-MX"/>
              </w:rPr>
              <w:t>6</w:t>
            </w:r>
          </w:p>
        </w:tc>
        <w:tc>
          <w:tcPr>
            <w:tcW w:w="467" w:type="pct"/>
            <w:shd w:val="clear" w:color="000000" w:fill="FFFFFF"/>
            <w:vAlign w:val="center"/>
          </w:tcPr>
          <w:p w:rsidR="0032324A" w:rsidRDefault="0032324A" w:rsidP="00D816D3">
            <w:pPr>
              <w:jc w:val="center"/>
              <w:rPr>
                <w:sz w:val="20"/>
                <w:szCs w:val="20"/>
                <w:lang w:val="es-MX"/>
              </w:rPr>
            </w:pPr>
            <w:r>
              <w:rPr>
                <w:sz w:val="20"/>
                <w:szCs w:val="20"/>
                <w:lang w:val="es-MX"/>
              </w:rPr>
              <w:t>5</w:t>
            </w:r>
          </w:p>
        </w:tc>
        <w:tc>
          <w:tcPr>
            <w:tcW w:w="477" w:type="pct"/>
            <w:shd w:val="clear" w:color="000000" w:fill="FFFFFF"/>
            <w:vAlign w:val="center"/>
          </w:tcPr>
          <w:p w:rsidR="0032324A" w:rsidRDefault="0032324A" w:rsidP="00D816D3">
            <w:pPr>
              <w:jc w:val="center"/>
              <w:rPr>
                <w:sz w:val="20"/>
                <w:szCs w:val="20"/>
                <w:lang w:val="es-MX"/>
              </w:rPr>
            </w:pPr>
            <w:r>
              <w:rPr>
                <w:sz w:val="20"/>
                <w:szCs w:val="20"/>
                <w:lang w:val="es-MX"/>
              </w:rPr>
              <w:t>5</w:t>
            </w:r>
          </w:p>
        </w:tc>
        <w:tc>
          <w:tcPr>
            <w:tcW w:w="536" w:type="pct"/>
            <w:shd w:val="clear" w:color="000000" w:fill="FFFFFF"/>
            <w:vAlign w:val="center"/>
          </w:tcPr>
          <w:p w:rsidR="0032324A" w:rsidRPr="00380296" w:rsidRDefault="0032324A" w:rsidP="0020056F">
            <w:pPr>
              <w:jc w:val="center"/>
              <w:rPr>
                <w:lang w:val="es-MX"/>
              </w:rPr>
            </w:pPr>
            <w:r>
              <w:rPr>
                <w:bCs/>
                <w:sz w:val="20"/>
                <w:szCs w:val="20"/>
                <w:lang w:val="es-MX"/>
              </w:rPr>
              <w:t>5</w:t>
            </w:r>
          </w:p>
        </w:tc>
        <w:tc>
          <w:tcPr>
            <w:tcW w:w="536" w:type="pct"/>
            <w:shd w:val="clear" w:color="000000" w:fill="FFFFFF"/>
            <w:vAlign w:val="center"/>
          </w:tcPr>
          <w:p w:rsidR="0032324A" w:rsidRPr="007B2C3A" w:rsidRDefault="0032324A" w:rsidP="00D816D3">
            <w:pPr>
              <w:jc w:val="center"/>
              <w:rPr>
                <w:sz w:val="20"/>
                <w:szCs w:val="20"/>
                <w:lang w:val="es-MX"/>
              </w:rPr>
            </w:pPr>
            <w:r>
              <w:rPr>
                <w:sz w:val="20"/>
                <w:szCs w:val="20"/>
                <w:lang w:val="es-MX"/>
              </w:rPr>
              <w:t>5</w:t>
            </w:r>
          </w:p>
        </w:tc>
        <w:tc>
          <w:tcPr>
            <w:tcW w:w="476" w:type="pct"/>
            <w:shd w:val="clear" w:color="000000" w:fill="FFFFFF"/>
            <w:vAlign w:val="center"/>
          </w:tcPr>
          <w:p w:rsidR="0032324A" w:rsidRPr="007B2C3A" w:rsidRDefault="0032324A" w:rsidP="00D816D3">
            <w:pPr>
              <w:jc w:val="center"/>
              <w:rPr>
                <w:sz w:val="20"/>
                <w:szCs w:val="20"/>
                <w:lang w:val="es-MX"/>
              </w:rPr>
            </w:pPr>
            <w:r>
              <w:rPr>
                <w:sz w:val="20"/>
                <w:szCs w:val="20"/>
                <w:lang w:val="es-MX"/>
              </w:rPr>
              <w:t>6</w:t>
            </w:r>
          </w:p>
        </w:tc>
        <w:tc>
          <w:tcPr>
            <w:tcW w:w="475" w:type="pct"/>
            <w:shd w:val="clear" w:color="000000" w:fill="FFFFFF"/>
            <w:vAlign w:val="center"/>
          </w:tcPr>
          <w:p w:rsidR="0032324A" w:rsidRDefault="009B2B66" w:rsidP="00D816D3">
            <w:pPr>
              <w:jc w:val="center"/>
              <w:rPr>
                <w:sz w:val="20"/>
                <w:szCs w:val="20"/>
                <w:lang w:val="es-MX"/>
              </w:rPr>
            </w:pPr>
            <w:r>
              <w:rPr>
                <w:sz w:val="20"/>
                <w:szCs w:val="20"/>
                <w:lang w:val="es-MX"/>
              </w:rPr>
              <w:t>5</w:t>
            </w:r>
          </w:p>
        </w:tc>
      </w:tr>
      <w:tr w:rsidR="0032324A" w:rsidRPr="00380296" w:rsidTr="00F253CB">
        <w:trPr>
          <w:trHeight w:val="300"/>
          <w:jc w:val="center"/>
        </w:trPr>
        <w:tc>
          <w:tcPr>
            <w:tcW w:w="1502" w:type="pct"/>
            <w:gridSpan w:val="2"/>
            <w:shd w:val="clear" w:color="auto" w:fill="F2F2F2" w:themeFill="background1" w:themeFillShade="F2"/>
          </w:tcPr>
          <w:p w:rsidR="0032324A" w:rsidRPr="00380296" w:rsidRDefault="0032324A" w:rsidP="007B102B">
            <w:pPr>
              <w:spacing w:before="60" w:after="60"/>
              <w:rPr>
                <w:bCs/>
                <w:sz w:val="20"/>
                <w:szCs w:val="20"/>
                <w:lang w:val="es-MX"/>
              </w:rPr>
            </w:pPr>
            <w:r>
              <w:rPr>
                <w:bCs/>
                <w:sz w:val="20"/>
                <w:szCs w:val="20"/>
                <w:lang w:val="es-MX"/>
              </w:rPr>
              <w:t>Género</w:t>
            </w:r>
          </w:p>
        </w:tc>
        <w:tc>
          <w:tcPr>
            <w:tcW w:w="531" w:type="pct"/>
            <w:shd w:val="clear" w:color="000000" w:fill="FFFFFF"/>
            <w:vAlign w:val="center"/>
          </w:tcPr>
          <w:p w:rsidR="0032324A" w:rsidRPr="00380296" w:rsidRDefault="0032324A" w:rsidP="007B102B">
            <w:pPr>
              <w:jc w:val="center"/>
              <w:rPr>
                <w:bCs/>
                <w:sz w:val="20"/>
                <w:szCs w:val="20"/>
                <w:lang w:val="es-MX"/>
              </w:rPr>
            </w:pPr>
            <w:r>
              <w:rPr>
                <w:bCs/>
                <w:sz w:val="20"/>
                <w:szCs w:val="20"/>
                <w:lang w:val="es-MX"/>
              </w:rPr>
              <w:t>4</w:t>
            </w:r>
          </w:p>
        </w:tc>
        <w:tc>
          <w:tcPr>
            <w:tcW w:w="467" w:type="pct"/>
            <w:shd w:val="clear" w:color="000000" w:fill="FFFFFF"/>
            <w:vAlign w:val="center"/>
          </w:tcPr>
          <w:p w:rsidR="0032324A" w:rsidRDefault="0032324A" w:rsidP="00D816D3">
            <w:pPr>
              <w:jc w:val="center"/>
              <w:rPr>
                <w:bCs/>
                <w:sz w:val="20"/>
                <w:szCs w:val="20"/>
                <w:lang w:val="es-MX"/>
              </w:rPr>
            </w:pPr>
            <w:r>
              <w:rPr>
                <w:bCs/>
                <w:sz w:val="20"/>
                <w:szCs w:val="20"/>
                <w:lang w:val="es-MX"/>
              </w:rPr>
              <w:t>4</w:t>
            </w:r>
          </w:p>
        </w:tc>
        <w:tc>
          <w:tcPr>
            <w:tcW w:w="477" w:type="pct"/>
            <w:shd w:val="clear" w:color="000000" w:fill="FFFFFF"/>
            <w:vAlign w:val="center"/>
          </w:tcPr>
          <w:p w:rsidR="0032324A" w:rsidRDefault="0032324A" w:rsidP="00D816D3">
            <w:pPr>
              <w:jc w:val="center"/>
              <w:rPr>
                <w:bCs/>
                <w:sz w:val="20"/>
                <w:szCs w:val="20"/>
                <w:lang w:val="es-MX"/>
              </w:rPr>
            </w:pPr>
            <w:r>
              <w:rPr>
                <w:bCs/>
                <w:sz w:val="20"/>
                <w:szCs w:val="20"/>
                <w:lang w:val="es-MX"/>
              </w:rPr>
              <w:t>5</w:t>
            </w:r>
          </w:p>
        </w:tc>
        <w:tc>
          <w:tcPr>
            <w:tcW w:w="536" w:type="pct"/>
            <w:shd w:val="clear" w:color="000000" w:fill="FFFFFF"/>
            <w:vAlign w:val="center"/>
          </w:tcPr>
          <w:p w:rsidR="0032324A" w:rsidRPr="00380296" w:rsidRDefault="0032324A" w:rsidP="0020056F">
            <w:pPr>
              <w:jc w:val="center"/>
              <w:rPr>
                <w:bCs/>
                <w:sz w:val="20"/>
                <w:szCs w:val="20"/>
                <w:lang w:val="es-MX"/>
              </w:rPr>
            </w:pPr>
            <w:r>
              <w:rPr>
                <w:bCs/>
                <w:sz w:val="20"/>
                <w:szCs w:val="20"/>
                <w:lang w:val="es-MX"/>
              </w:rPr>
              <w:t>5</w:t>
            </w:r>
          </w:p>
        </w:tc>
        <w:tc>
          <w:tcPr>
            <w:tcW w:w="536" w:type="pct"/>
            <w:shd w:val="clear" w:color="000000" w:fill="FFFFFF"/>
            <w:vAlign w:val="center"/>
          </w:tcPr>
          <w:p w:rsidR="0032324A" w:rsidRDefault="0032324A" w:rsidP="00D816D3">
            <w:pPr>
              <w:jc w:val="center"/>
              <w:rPr>
                <w:bCs/>
                <w:sz w:val="20"/>
                <w:szCs w:val="20"/>
                <w:lang w:val="es-MX"/>
              </w:rPr>
            </w:pPr>
            <w:r>
              <w:rPr>
                <w:bCs/>
                <w:sz w:val="20"/>
                <w:szCs w:val="20"/>
                <w:lang w:val="es-MX"/>
              </w:rPr>
              <w:t>5</w:t>
            </w:r>
          </w:p>
        </w:tc>
        <w:tc>
          <w:tcPr>
            <w:tcW w:w="476" w:type="pct"/>
            <w:shd w:val="clear" w:color="000000" w:fill="FFFFFF"/>
            <w:vAlign w:val="center"/>
          </w:tcPr>
          <w:p w:rsidR="0032324A" w:rsidRDefault="0032324A" w:rsidP="00D816D3">
            <w:pPr>
              <w:jc w:val="center"/>
              <w:rPr>
                <w:bCs/>
                <w:sz w:val="20"/>
                <w:szCs w:val="20"/>
                <w:lang w:val="es-MX"/>
              </w:rPr>
            </w:pPr>
            <w:r>
              <w:rPr>
                <w:bCs/>
                <w:sz w:val="20"/>
                <w:szCs w:val="20"/>
                <w:lang w:val="es-MX"/>
              </w:rPr>
              <w:t>4</w:t>
            </w:r>
          </w:p>
        </w:tc>
        <w:tc>
          <w:tcPr>
            <w:tcW w:w="475" w:type="pct"/>
            <w:shd w:val="clear" w:color="000000" w:fill="FFFFFF"/>
            <w:vAlign w:val="center"/>
          </w:tcPr>
          <w:p w:rsidR="0032324A" w:rsidRDefault="009B2B66" w:rsidP="00D816D3">
            <w:pPr>
              <w:jc w:val="center"/>
              <w:rPr>
                <w:bCs/>
                <w:sz w:val="20"/>
                <w:szCs w:val="20"/>
                <w:lang w:val="es-MX"/>
              </w:rPr>
            </w:pPr>
            <w:r>
              <w:rPr>
                <w:bCs/>
                <w:sz w:val="20"/>
                <w:szCs w:val="20"/>
                <w:lang w:val="es-MX"/>
              </w:rPr>
              <w:t>5</w:t>
            </w:r>
          </w:p>
        </w:tc>
      </w:tr>
    </w:tbl>
    <w:p w:rsidR="00DE6F0B" w:rsidRDefault="00DE6F0B">
      <w:pPr>
        <w:sectPr w:rsidR="00DE6F0B" w:rsidSect="00FA492F">
          <w:pgSz w:w="16840" w:h="11907" w:orient="landscape" w:code="9"/>
          <w:pgMar w:top="1474" w:right="1134" w:bottom="1134" w:left="1134" w:header="709" w:footer="709" w:gutter="0"/>
          <w:cols w:space="708"/>
          <w:docGrid w:linePitch="360"/>
        </w:sectPr>
      </w:pPr>
    </w:p>
    <w:p w:rsidR="005C54A4" w:rsidRPr="00DE6F0B" w:rsidRDefault="005C54A4">
      <w:pPr>
        <w:rPr>
          <w:lang w:val="es-ES_tradnl"/>
        </w:rPr>
      </w:pPr>
    </w:p>
    <w:p w:rsidR="00DE6F0B" w:rsidRPr="00B45339" w:rsidRDefault="00DE6F0B" w:rsidP="00B45339">
      <w:pPr>
        <w:jc w:val="center"/>
        <w:rPr>
          <w:b/>
          <w:lang w:val="es-ES_tradnl"/>
        </w:rPr>
      </w:pPr>
      <w:r w:rsidRPr="00B45339">
        <w:rPr>
          <w:b/>
          <w:lang w:val="es-ES_tradnl"/>
        </w:rPr>
        <w:t>Proyecto Apoyo a la IALCSH</w:t>
      </w:r>
    </w:p>
    <w:p w:rsidR="00DE6F0B" w:rsidRDefault="00DE6F0B">
      <w:pPr>
        <w:rPr>
          <w:lang w:val="es-ES_tradnl"/>
        </w:rPr>
      </w:pPr>
    </w:p>
    <w:p w:rsidR="00B45339" w:rsidRPr="00EE39A7" w:rsidRDefault="00B45339" w:rsidP="00B45339">
      <w:pPr>
        <w:rPr>
          <w:b/>
          <w:i/>
          <w:lang w:val="es-CL"/>
        </w:rPr>
      </w:pPr>
      <w:r w:rsidRPr="00B45339">
        <w:rPr>
          <w:b/>
          <w:i/>
          <w:lang w:val="es-CL"/>
        </w:rPr>
        <w:t>Pertinencia</w:t>
      </w:r>
    </w:p>
    <w:p w:rsidR="00EE39A7" w:rsidRPr="00EE39A7" w:rsidRDefault="00EE39A7" w:rsidP="00B45339">
      <w:pPr>
        <w:rPr>
          <w:lang w:val="es-ES_tradnl"/>
        </w:rPr>
      </w:pPr>
      <w:r w:rsidRPr="00EE39A7">
        <w:rPr>
          <w:i/>
          <w:lang w:val="es-ES_tradnl"/>
        </w:rPr>
        <w:t>Pertinencia temática:</w:t>
      </w:r>
      <w:r w:rsidRPr="00EE39A7">
        <w:rPr>
          <w:lang w:val="es-ES_tradnl"/>
        </w:rPr>
        <w:t xml:space="preserve"> La evaluación encontró que el Proyecto de Apoyo a la IACLSH es altamente pertinente debido a la temática que aborda y del problema que pretende atender. Adicionalmente, el proyecto adoptó un enfoque de apoyo a iniciativas políticas, de formación de agenda pública, abogacía y apoyo a la formación de capacidades en los niveles normativo y organizacional, para la formulación de políticas públicas. Dicho enfoque es necesario y pertinente para acompañar la instrumentación del compromiso de los países miembros de la FAO plasmado en la IALCSH</w:t>
      </w:r>
      <w:r>
        <w:rPr>
          <w:lang w:val="es-ES_tradnl"/>
        </w:rPr>
        <w:t xml:space="preserve">. </w:t>
      </w:r>
      <w:r w:rsidRPr="00EE39A7">
        <w:rPr>
          <w:lang w:val="es-ES_tradnl"/>
        </w:rPr>
        <w:t>La evaluación también encontró que el proyecto de apoyo a la IALCSH es pertinente respecto de las prioridades de los países miembros de la FAO y de la Organización</w:t>
      </w:r>
    </w:p>
    <w:p w:rsidR="00EE39A7" w:rsidRDefault="00EE39A7" w:rsidP="00B45339">
      <w:pPr>
        <w:rPr>
          <w:lang w:val="es-CL"/>
        </w:rPr>
      </w:pPr>
    </w:p>
    <w:p w:rsidR="00B45339" w:rsidRPr="00B45339" w:rsidRDefault="00B45339" w:rsidP="00B45339">
      <w:pPr>
        <w:rPr>
          <w:b/>
          <w:i/>
          <w:lang w:val="es-CL"/>
        </w:rPr>
      </w:pPr>
      <w:r w:rsidRPr="00B45339">
        <w:rPr>
          <w:b/>
          <w:i/>
          <w:lang w:val="es-CL"/>
        </w:rPr>
        <w:t>Concepto y diseño</w:t>
      </w:r>
    </w:p>
    <w:p w:rsidR="00B45339" w:rsidRPr="00694854" w:rsidRDefault="00694854" w:rsidP="00B45339">
      <w:pPr>
        <w:rPr>
          <w:lang w:val="es-ES_tradnl"/>
        </w:rPr>
      </w:pPr>
      <w:r w:rsidRPr="00694854">
        <w:rPr>
          <w:lang w:val="es-ES_tradnl"/>
        </w:rPr>
        <w:t>El diseño es consistente pues refleja de manera adecuada el trabajo de abogacía política y fortalecimiento normativo que se requiere realizar para apoyar acciones de los países miembros de lucha contra el hambre, y que ello tenga incidencia en las causas de dicho problema en el ámbito de la gobernanza. Aún así, existen debilidades en la definición adecuada de productos que permitan la consecución del objetivo de fortalecimiento de capacidades. El diseño también fue flexible lo que se atribuye a la característica inherente a un proyecto de apoyo de iniciativas políticas que requería aprovechar las ventanas de oportunidad que se originaban a partir de la voluntad política de los países de implementar acciones de lucha contra el hambre.</w:t>
      </w:r>
    </w:p>
    <w:p w:rsidR="00694854" w:rsidRDefault="00694854" w:rsidP="00B45339">
      <w:pPr>
        <w:rPr>
          <w:b/>
          <w:i/>
          <w:lang w:val="es-CL"/>
        </w:rPr>
      </w:pPr>
    </w:p>
    <w:p w:rsidR="00B45339" w:rsidRPr="00694854" w:rsidRDefault="00B45339" w:rsidP="00B45339">
      <w:pPr>
        <w:rPr>
          <w:b/>
          <w:i/>
          <w:lang w:val="es-ES_tradnl"/>
        </w:rPr>
      </w:pPr>
      <w:r w:rsidRPr="00694854">
        <w:rPr>
          <w:b/>
          <w:i/>
          <w:lang w:val="es-ES_tradnl"/>
        </w:rPr>
        <w:t xml:space="preserve">Ejecución </w:t>
      </w:r>
    </w:p>
    <w:p w:rsidR="00B45339" w:rsidRDefault="00694854" w:rsidP="00B45339">
      <w:pPr>
        <w:rPr>
          <w:lang w:val="es-ES_tradnl"/>
        </w:rPr>
      </w:pPr>
      <w:r w:rsidRPr="00694854">
        <w:rPr>
          <w:lang w:val="es-ES_tradnl"/>
        </w:rPr>
        <w:t>En el caso del proyecto de apoyo a la IALCSH el ejercicio del presupuesto alcanzó a 78%, lo cual es adecuado según el grado de cumplimiento de actividades y productos observado y el tiempo de conclusión prevista del proyecto en Diciembre de 2012.</w:t>
      </w:r>
    </w:p>
    <w:p w:rsidR="0067114F" w:rsidRPr="0067114F" w:rsidRDefault="0067114F" w:rsidP="00B45339">
      <w:pPr>
        <w:rPr>
          <w:lang w:val="es-ES_tradnl"/>
        </w:rPr>
      </w:pPr>
      <w:r w:rsidRPr="0067114F">
        <w:rPr>
          <w:lang w:val="es-ES_tradnl" w:eastAsia="es-CO"/>
        </w:rPr>
        <w:t>La programación de actividades se realizó en el marco de las reuniones del GT2025 y también en reacción a solicitudes concretas de asistencia técnica. En este proyecto, la programación de actividades se ha orientado siempre a dar respuesta a las solicitudes de los países, los principales socios de la IALCSH, en el marco de sus líneas de trabajo.</w:t>
      </w:r>
    </w:p>
    <w:p w:rsidR="00694854" w:rsidRDefault="00694854" w:rsidP="00B45339">
      <w:pPr>
        <w:rPr>
          <w:b/>
          <w:i/>
          <w:lang w:val="es-CL"/>
        </w:rPr>
      </w:pPr>
    </w:p>
    <w:p w:rsidR="00B45339" w:rsidRPr="00B45339" w:rsidRDefault="00B45339" w:rsidP="00B45339">
      <w:pPr>
        <w:rPr>
          <w:b/>
          <w:i/>
          <w:lang w:val="es-CL"/>
        </w:rPr>
      </w:pPr>
      <w:r w:rsidRPr="00B45339">
        <w:rPr>
          <w:b/>
          <w:i/>
          <w:lang w:val="es-CL"/>
        </w:rPr>
        <w:t>Resultados</w:t>
      </w:r>
    </w:p>
    <w:p w:rsidR="00B45339" w:rsidRDefault="00DE734D" w:rsidP="00B45339">
      <w:pPr>
        <w:rPr>
          <w:lang w:val="es-ES_tradnl"/>
        </w:rPr>
      </w:pPr>
      <w:r w:rsidRPr="00AB704B">
        <w:rPr>
          <w:lang w:val="es-ES_tradnl"/>
        </w:rPr>
        <w:t xml:space="preserve">La IALCSH tuvo una gran variedad de actividades en las </w:t>
      </w:r>
      <w:r w:rsidR="00AB704B" w:rsidRPr="00AB704B">
        <w:rPr>
          <w:lang w:val="es-ES_tradnl"/>
        </w:rPr>
        <w:t>si</w:t>
      </w:r>
      <w:r w:rsidR="009B2F96">
        <w:rPr>
          <w:lang w:val="es-ES_tradnl"/>
        </w:rPr>
        <w:t>e</w:t>
      </w:r>
      <w:r w:rsidR="00AB704B" w:rsidRPr="00AB704B">
        <w:rPr>
          <w:lang w:val="es-ES_tradnl"/>
        </w:rPr>
        <w:t xml:space="preserve">te </w:t>
      </w:r>
      <w:r w:rsidRPr="00AB704B">
        <w:rPr>
          <w:lang w:val="es-ES_tradnl"/>
        </w:rPr>
        <w:t xml:space="preserve">líneas de trabajo descritas </w:t>
      </w:r>
      <w:r w:rsidR="00AB704B" w:rsidRPr="00AB704B">
        <w:rPr>
          <w:lang w:val="es-ES_tradnl"/>
        </w:rPr>
        <w:t>en el informe</w:t>
      </w:r>
      <w:r w:rsidRPr="00AB704B">
        <w:rPr>
          <w:lang w:val="es-ES_tradnl"/>
        </w:rPr>
        <w:t xml:space="preserve">. </w:t>
      </w:r>
      <w:r w:rsidR="00AB704B" w:rsidRPr="00AB704B">
        <w:rPr>
          <w:lang w:val="es-ES_tradnl"/>
        </w:rPr>
        <w:t>S</w:t>
      </w:r>
      <w:r w:rsidRPr="00AB704B">
        <w:rPr>
          <w:lang w:val="es-ES_tradnl"/>
        </w:rPr>
        <w:t>e observó durante las visitas a los países en la evaluación que muchos de los contenidos temáticos elaborados a nivel regional (RLC y SLM) aún no llegan a ser adoptados o implementados para la instrumentación de políticas sectoriales SAN.</w:t>
      </w:r>
    </w:p>
    <w:p w:rsidR="00D24421" w:rsidRPr="00AB704B" w:rsidRDefault="00D24421" w:rsidP="00B45339">
      <w:pPr>
        <w:rPr>
          <w:lang w:val="es-ES_tradnl"/>
        </w:rPr>
      </w:pPr>
      <w:r>
        <w:rPr>
          <w:rFonts w:eastAsia="Arial"/>
          <w:spacing w:val="-1"/>
          <w:lang w:val="es-ES"/>
        </w:rPr>
        <w:t>U</w:t>
      </w:r>
      <w:r w:rsidRPr="00390060">
        <w:rPr>
          <w:rFonts w:eastAsia="Arial"/>
          <w:spacing w:val="-1"/>
          <w:lang w:val="es-ES"/>
        </w:rPr>
        <w:t xml:space="preserve">no de los principales resultados del proyecto </w:t>
      </w:r>
      <w:r>
        <w:rPr>
          <w:rFonts w:eastAsia="Arial"/>
          <w:spacing w:val="-1"/>
          <w:lang w:val="es-ES"/>
        </w:rPr>
        <w:t xml:space="preserve">de apoyo a la IALCSH ha sido el influenciar en que el combate del hambre y la SAN sean percibidos como temas vigentes para los países miembros de la FAO de la región. Se observó que el proyecto, </w:t>
      </w:r>
      <w:r>
        <w:rPr>
          <w:rFonts w:eastAsia="Arial"/>
          <w:color w:val="000000"/>
          <w:lang w:val="es-ES"/>
        </w:rPr>
        <w:t>mediante su actuar, reforzó técnicamente los planteamientos de voluntad política de los países miembros; y por lo tanto, influenció de forma positiva en el posicionamiento del problema del hambre para que éste se insertara en las agendas de política pública, coadyuvando así a un adecuado dimensionamiento de la importancia de dicho tema.</w:t>
      </w:r>
    </w:p>
    <w:p w:rsidR="00B45339" w:rsidRDefault="00F75FC7" w:rsidP="00B45339">
      <w:pPr>
        <w:rPr>
          <w:lang w:val="es-CL"/>
        </w:rPr>
      </w:pPr>
      <w:r>
        <w:rPr>
          <w:lang w:val="es-ES"/>
        </w:rPr>
        <w:t>La evaluación considera que el proyecto de apoyo a la IALCSH está logrando y es conducente a lograr como principal impacto el fortalecimiento institucional de los países a un nivel normativo y el establecimiento de un entorno favorable, a partir del fomento del desarrollo legislativo bajo el enfoque de DA</w:t>
      </w:r>
      <w:r w:rsidRPr="00AB3104">
        <w:rPr>
          <w:lang w:val="es-ES"/>
        </w:rPr>
        <w:t>.</w:t>
      </w:r>
    </w:p>
    <w:p w:rsidR="00F75FC7" w:rsidRDefault="00F75FC7" w:rsidP="00B45339">
      <w:pPr>
        <w:rPr>
          <w:lang w:val="es-CL"/>
        </w:rPr>
      </w:pPr>
    </w:p>
    <w:p w:rsidR="00B45339" w:rsidRPr="00B45339" w:rsidRDefault="00B45339" w:rsidP="00B45339">
      <w:pPr>
        <w:rPr>
          <w:b/>
          <w:i/>
          <w:lang w:val="es-CL"/>
        </w:rPr>
      </w:pPr>
      <w:r w:rsidRPr="00B45339">
        <w:rPr>
          <w:b/>
          <w:i/>
          <w:lang w:val="es-CL"/>
        </w:rPr>
        <w:t>Sostenibilidad</w:t>
      </w:r>
    </w:p>
    <w:p w:rsidR="00B45339" w:rsidRPr="00F75FC7" w:rsidRDefault="00F75FC7" w:rsidP="00B45339">
      <w:pPr>
        <w:rPr>
          <w:lang w:val="es-ES_tradnl"/>
        </w:rPr>
      </w:pPr>
      <w:r w:rsidRPr="00F75FC7">
        <w:rPr>
          <w:lang w:val="es-ES_tradnl"/>
        </w:rPr>
        <w:lastRenderedPageBreak/>
        <w:t xml:space="preserve">Brindar sostenibilidad a los resultados logrados por el proyecto a la IALCSH en cuanto la visibilidad y prioridad que se le otorga al tema de SAN depende de la voluntad y la conjunción de diversos factores externos al proyecto. La evaluación considera acertado que el proyecto haya incidido en el establecimiento del marco normativo, lo cual permite brindar sostenibilidad al institucionalizar el enfoque del DA en la legislación de los países. La evaluación considera que en la medida en que el proyecto continúe buscando aliados en instituciones nacionales y regionales para mantener diversos frentes de abogacía se logrará fortalecer la sostenibilidad de la visibilidad alcanzada del tema SAN en las agendas de política de los países de la región. En relación a lo anterior, es muy favorable que ciertos organismos regionales, académicos y de la sociedad civil (ver capítulo de alianzas) comienzan a reconocer a la lucha contra el hambre como una prioridad, lo cual brinda indicios de que se estaría fortaleciendo la sostenibilidad de este logro. Desde dentro de FAO el apoyo a la IALCSH recibe </w:t>
      </w:r>
      <w:proofErr w:type="spellStart"/>
      <w:r w:rsidRPr="00F75FC7">
        <w:rPr>
          <w:lang w:val="es-ES_tradnl"/>
        </w:rPr>
        <w:t>sustentenación</w:t>
      </w:r>
      <w:proofErr w:type="spellEnd"/>
      <w:r w:rsidRPr="00F75FC7">
        <w:rPr>
          <w:lang w:val="es-ES_tradnl"/>
        </w:rPr>
        <w:t xml:space="preserve"> desde el GT2025. Este grupo trabaja desde el 2006 orientando desde los países al trabajo de FAO en la coordinación de las actividades de la IALCSH. En su sexta reunión anual de trabajo realizado en julio de 2012 el GT2025 decidió entre otras cosas: seguir fortaleciendo el área de trabajo de la IALCSH en el ámbito de la alimentación y nutrición con el apoyo de la FAO y otras agencias y organismos regionales; seguir apoyando el Frente Parlamentario contra el Hambre  en el marco de la IALCSH y fortalecer su actividad en la región del Caribe y a nivel global y analizar la posibilidad de crear mecanismos de financiamiento asociados a los objetivos de la IALCSH.</w:t>
      </w:r>
    </w:p>
    <w:p w:rsidR="00AB704B" w:rsidRDefault="00AB704B" w:rsidP="00B45339">
      <w:pPr>
        <w:rPr>
          <w:lang w:val="es-CL"/>
        </w:rPr>
      </w:pPr>
    </w:p>
    <w:p w:rsidR="00B45339" w:rsidRPr="00B45339" w:rsidRDefault="00B45339" w:rsidP="00B45339">
      <w:pPr>
        <w:rPr>
          <w:b/>
          <w:i/>
          <w:lang w:val="es-CL"/>
        </w:rPr>
      </w:pPr>
      <w:r w:rsidRPr="00B45339">
        <w:rPr>
          <w:b/>
          <w:i/>
          <w:lang w:val="es-CL"/>
        </w:rPr>
        <w:t xml:space="preserve">Alianzas </w:t>
      </w:r>
    </w:p>
    <w:p w:rsidR="00B425A4" w:rsidRDefault="00B425A4" w:rsidP="00B425A4">
      <w:pPr>
        <w:pStyle w:val="ParagraphOED"/>
        <w:numPr>
          <w:ilvl w:val="0"/>
          <w:numId w:val="0"/>
        </w:numPr>
      </w:pPr>
      <w:r>
        <w:t xml:space="preserve">La evaluación observó que en general los proyectos valorados lograron establecer de forma efectiva alianzas con diversas instancias y organizaciones a nivel nacional y regional que se consideran relevantes para ampliar los resultados de los proyectos o incidir en ámbitos de actuación donde dichas organizaciones tiene ventaja comparativa. De forma específica los proyectos trabajaron con: </w:t>
      </w:r>
    </w:p>
    <w:p w:rsidR="00B425A4" w:rsidRDefault="00B425A4" w:rsidP="00B425A4">
      <w:pPr>
        <w:pStyle w:val="ParagraphOED"/>
        <w:numPr>
          <w:ilvl w:val="0"/>
          <w:numId w:val="0"/>
        </w:numPr>
      </w:pPr>
      <w:r>
        <w:t xml:space="preserve">Organismos internacionales y regionales, como por ejemplo: la </w:t>
      </w:r>
      <w:r w:rsidRPr="00380296">
        <w:t>Unión de Naciones  Suramericanas  (UNASUR</w:t>
      </w:r>
      <w:r>
        <w:t>)</w:t>
      </w:r>
      <w:r>
        <w:rPr>
          <w:rStyle w:val="FootnoteReference"/>
        </w:rPr>
        <w:footnoteReference w:id="1"/>
      </w:r>
      <w:r>
        <w:t xml:space="preserve"> y </w:t>
      </w:r>
      <w:r w:rsidRPr="00380296">
        <w:t>Comunidad del Caribe (CARICOM)</w:t>
      </w:r>
      <w:r>
        <w:t xml:space="preserve"> con quienes el proyecto de apoyo a la IALCSH está trabajando en materia de sistematización de experiencias, elaboración de Planes de Acción Regionales en SAN. </w:t>
      </w:r>
      <w:r w:rsidRPr="00D0288C">
        <w:t>Con el Sistema de Integración Centroamericana (SICA) y su Programa Regional de Seguridad Alimentaria y Nutricional (PRESANCA)</w:t>
      </w:r>
      <w:r>
        <w:t xml:space="preserve">, ambos proyectos el de apoyo a la IALCSH y PESAs obtuvieron colaboraciones orientadas a la realización de ofertas académicas en DA, los Observatorios de SAN y la organización de reuniones de parlamentarios. </w:t>
      </w:r>
    </w:p>
    <w:p w:rsidR="00B45339" w:rsidRDefault="00B45339" w:rsidP="00B45339">
      <w:pPr>
        <w:rPr>
          <w:lang w:val="es-CL"/>
        </w:rPr>
      </w:pPr>
    </w:p>
    <w:p w:rsidR="00B45339" w:rsidRPr="00B45339" w:rsidRDefault="00B45339" w:rsidP="00B45339">
      <w:pPr>
        <w:rPr>
          <w:b/>
          <w:i/>
          <w:lang w:val="es-CL"/>
        </w:rPr>
      </w:pPr>
      <w:r w:rsidRPr="00B45339">
        <w:rPr>
          <w:b/>
          <w:i/>
          <w:lang w:val="es-CL"/>
        </w:rPr>
        <w:t>Género</w:t>
      </w:r>
    </w:p>
    <w:p w:rsidR="00B45339" w:rsidRPr="00066378" w:rsidRDefault="00066378" w:rsidP="00B45339">
      <w:pPr>
        <w:rPr>
          <w:lang w:val="es-ES_tradnl"/>
        </w:rPr>
      </w:pPr>
      <w:r w:rsidRPr="00066378">
        <w:rPr>
          <w:lang w:val="es-ES_tradnl"/>
        </w:rPr>
        <w:t xml:space="preserve">A partir de 2012 se ha iniciado un proceso de trabajo para incorporar las cuestiones de género en las acciones del proyecto de apoyo a la IALCSH y apoyar la adopción del enfoque de género en el marco de </w:t>
      </w:r>
      <w:hyperlink r:id="rId7">
        <w:r w:rsidRPr="00066378">
          <w:rPr>
            <w:lang w:val="es-ES_tradnl"/>
          </w:rPr>
          <w:t xml:space="preserve">los proyectos del </w:t>
        </w:r>
      </w:hyperlink>
      <w:r w:rsidRPr="00066378">
        <w:rPr>
          <w:lang w:val="es-ES_tradnl"/>
        </w:rPr>
        <w:t>Programa de Campo España-FAO. Para ello se tiene contemplada la capacitación de equipos nacionales en conceptos e aplicación del enfoque de género. Una de las primeras medidas en este sentido es el diagnóstico de la problemática de las mujeres en la región, su papel en la agricultura y en la Seguridad Alimentaria y Nutricional, y cómo la Secretaría Técnica del proyecto 160 puede lograr una mayor incidencia dentro de las legislaciones y políticas públicas para visibilizar su rol. Una segunda actividad, aún no concluido al cierre de este informe de evaluación, es la implementación de una encuesta entre los gerentes de los proyectos en los países, para que en RLC se entienda con más claridad cuáles son las actividades implementadas para aplicar el enfoque de género, cuales son los resultados, las capacidades de las oficinas para hacerlo y cuál es el grado de conocimiento y entendimiento de los equipos de campo acerca de la problemática.</w:t>
      </w:r>
    </w:p>
    <w:p w:rsidR="00B45339" w:rsidRDefault="00B45339">
      <w:pPr>
        <w:spacing w:after="200" w:line="276" w:lineRule="auto"/>
        <w:jc w:val="left"/>
        <w:rPr>
          <w:lang w:val="es-ES_tradnl"/>
        </w:rPr>
      </w:pPr>
      <w:r>
        <w:rPr>
          <w:lang w:val="es-ES_tradnl"/>
        </w:rPr>
        <w:br w:type="page"/>
      </w:r>
    </w:p>
    <w:p w:rsidR="00DE6F0B" w:rsidRPr="00DE6F0B" w:rsidRDefault="00DE6F0B">
      <w:pPr>
        <w:rPr>
          <w:lang w:val="es-ES_tradnl"/>
        </w:rPr>
      </w:pPr>
    </w:p>
    <w:p w:rsidR="00DE6F0B" w:rsidRPr="00DE6F0B" w:rsidRDefault="00DE6F0B">
      <w:pPr>
        <w:rPr>
          <w:lang w:val="es-ES_tradnl"/>
        </w:rPr>
      </w:pPr>
    </w:p>
    <w:p w:rsidR="00DE6F0B" w:rsidRPr="00B45339" w:rsidRDefault="00AB351B" w:rsidP="00B45339">
      <w:pPr>
        <w:jc w:val="center"/>
        <w:rPr>
          <w:b/>
          <w:lang w:val="es-ES_tradnl"/>
        </w:rPr>
      </w:pPr>
      <w:proofErr w:type="spellStart"/>
      <w:r w:rsidRPr="00B45339">
        <w:rPr>
          <w:b/>
          <w:lang w:val="es-ES_tradnl"/>
        </w:rPr>
        <w:t>PESA</w:t>
      </w:r>
      <w:r w:rsidR="00B45339" w:rsidRPr="00B45339">
        <w:rPr>
          <w:b/>
          <w:lang w:val="es-ES_tradnl"/>
        </w:rPr>
        <w:t>s</w:t>
      </w:r>
      <w:proofErr w:type="spellEnd"/>
    </w:p>
    <w:p w:rsidR="00AB351B" w:rsidRPr="00B3435F" w:rsidRDefault="00AB351B">
      <w:pPr>
        <w:rPr>
          <w:lang w:val="es-ES_tradnl"/>
        </w:rPr>
      </w:pPr>
    </w:p>
    <w:p w:rsidR="00B3435F" w:rsidRPr="00B45339" w:rsidRDefault="00912036" w:rsidP="00912036">
      <w:pPr>
        <w:rPr>
          <w:b/>
          <w:i/>
          <w:lang w:val="es-ES_tradnl"/>
        </w:rPr>
      </w:pPr>
      <w:r w:rsidRPr="00B45339">
        <w:rPr>
          <w:b/>
          <w:i/>
          <w:lang w:val="es-ES_tradnl"/>
        </w:rPr>
        <w:t>P</w:t>
      </w:r>
      <w:r w:rsidR="00B45339" w:rsidRPr="00B45339">
        <w:rPr>
          <w:b/>
          <w:i/>
          <w:lang w:val="es-ES_tradnl"/>
        </w:rPr>
        <w:t>ertinencia</w:t>
      </w:r>
    </w:p>
    <w:p w:rsidR="00B3435F" w:rsidRPr="00B3435F" w:rsidRDefault="00912036" w:rsidP="00912036">
      <w:pPr>
        <w:rPr>
          <w:lang w:val="es-ES_tradnl"/>
        </w:rPr>
      </w:pPr>
      <w:r w:rsidRPr="00B45339">
        <w:rPr>
          <w:i/>
          <w:lang w:val="es-ES_tradnl"/>
        </w:rPr>
        <w:t>Pertinencia temática:</w:t>
      </w:r>
      <w:r w:rsidRPr="00B3435F">
        <w:rPr>
          <w:lang w:val="es-ES_tradnl"/>
        </w:rPr>
        <w:t xml:space="preserve"> contribuye con la producción y la generación de ingresos, en el marco de los ejes de disponibilidad y acceso, enfocando por contribuir con la atención del problema de alta prevalencia de la desnutrición crónica infantil (que afecta aproximadamente Guatemala </w:t>
      </w:r>
      <w:r w:rsidRPr="00B3435F">
        <w:rPr>
          <w:b/>
          <w:lang w:val="es-ES_tradnl"/>
        </w:rPr>
        <w:t xml:space="preserve">43 </w:t>
      </w:r>
      <w:r w:rsidRPr="00B3435F">
        <w:rPr>
          <w:lang w:val="es-ES_tradnl"/>
        </w:rPr>
        <w:t xml:space="preserve">%,  El Salvador </w:t>
      </w:r>
      <w:r w:rsidRPr="00B3435F">
        <w:rPr>
          <w:b/>
          <w:lang w:val="es-ES_tradnl"/>
        </w:rPr>
        <w:t>19</w:t>
      </w:r>
      <w:r w:rsidRPr="00B3435F">
        <w:rPr>
          <w:lang w:val="es-ES_tradnl"/>
        </w:rPr>
        <w:t xml:space="preserve">% y Honduras </w:t>
      </w:r>
      <w:r w:rsidRPr="00B3435F">
        <w:rPr>
          <w:b/>
          <w:lang w:val="es-ES_tradnl"/>
        </w:rPr>
        <w:t>23</w:t>
      </w:r>
      <w:r w:rsidRPr="00B3435F">
        <w:rPr>
          <w:lang w:val="es-ES_tradnl"/>
        </w:rPr>
        <w:t>% de los niños menores de 5 años).</w:t>
      </w:r>
    </w:p>
    <w:p w:rsidR="00B3435F" w:rsidRPr="00B3435F" w:rsidRDefault="00912036" w:rsidP="00912036">
      <w:pPr>
        <w:rPr>
          <w:lang w:val="es-ES_tradnl"/>
        </w:rPr>
      </w:pPr>
      <w:r w:rsidRPr="00B45339">
        <w:rPr>
          <w:i/>
          <w:lang w:val="es-ES_tradnl"/>
        </w:rPr>
        <w:t>Pertinencia referente a las prioridades regionales y de la FAO:</w:t>
      </w:r>
      <w:r w:rsidRPr="00B3435F">
        <w:rPr>
          <w:b/>
          <w:lang w:val="es-ES_tradnl"/>
        </w:rPr>
        <w:t xml:space="preserve"> </w:t>
      </w:r>
      <w:r w:rsidRPr="00B3435F">
        <w:rPr>
          <w:lang w:val="es-ES_tradnl"/>
        </w:rPr>
        <w:t xml:space="preserve">Guatemala, El Salvador y Honduras : está alineados con respecto a las prioridades de diversas Conferencias Regionales (2006-2012) para la región latinoamericana, en las que de forma específica los países de Centro América solicitaron que FAO se concentrará en i) agricultura  familiar; ii) desarrollo  rural territorial; iii) gestión integral del agua; iv) sanidad  agropecuaria e inocuidad de alimentos; v) desarrollo sostenible de la actividad pecuaria, con énfasis en la pequeña producción; vi) vinculación de los pequeños productores al mercado. </w:t>
      </w:r>
      <w:proofErr w:type="spellStart"/>
      <w:r w:rsidRPr="00B3435F">
        <w:rPr>
          <w:lang w:val="es-ES_tradnl"/>
        </w:rPr>
        <w:t>Ademas</w:t>
      </w:r>
      <w:proofErr w:type="spellEnd"/>
      <w:r w:rsidRPr="00B3435F">
        <w:rPr>
          <w:lang w:val="es-ES_tradnl"/>
        </w:rPr>
        <w:t>, están alineados y son pertinentes con respecto del Marco Estratégico de la FAO vigente entre 2010-19 en sus objetivos A, E, F, G, H y K.</w:t>
      </w:r>
    </w:p>
    <w:p w:rsidR="00912036" w:rsidRDefault="00912036" w:rsidP="00912036">
      <w:pPr>
        <w:rPr>
          <w:lang w:val="es-ES_tradnl"/>
        </w:rPr>
      </w:pPr>
      <w:r w:rsidRPr="00B45339">
        <w:rPr>
          <w:i/>
          <w:lang w:val="es-ES_tradnl"/>
        </w:rPr>
        <w:t>Pertinencia respecto de los marcos generales para el logro de la seguridad alimentaria y la nutrición:</w:t>
      </w:r>
      <w:r w:rsidRPr="00B3435F">
        <w:rPr>
          <w:b/>
          <w:i/>
          <w:lang w:val="es-ES_tradnl"/>
        </w:rPr>
        <w:t xml:space="preserve"> </w:t>
      </w:r>
      <w:r w:rsidRPr="00B3435F">
        <w:rPr>
          <w:lang w:val="es-ES_tradnl"/>
        </w:rPr>
        <w:t>Guatemala, El Salvador y Honduras  son pertinentes con respecto al ODM 1a,  y los principios de Roma para una seguridad alimentaria y sostenible delineados por el CFS en el Marco Estratégico para la Seguridad Alimentaria y la Nutrición</w:t>
      </w:r>
      <w:r w:rsidR="00B45339">
        <w:rPr>
          <w:lang w:val="es-ES_tradnl"/>
        </w:rPr>
        <w:t>.</w:t>
      </w:r>
    </w:p>
    <w:p w:rsidR="00B45339" w:rsidRPr="00B3435F" w:rsidRDefault="00B45339" w:rsidP="00912036">
      <w:pPr>
        <w:rPr>
          <w:lang w:val="es-ES_tradnl"/>
        </w:rPr>
      </w:pPr>
    </w:p>
    <w:p w:rsidR="00912036" w:rsidRPr="00B45339" w:rsidRDefault="00912036" w:rsidP="00B45339">
      <w:pPr>
        <w:rPr>
          <w:b/>
          <w:i/>
          <w:lang w:val="es-ES_tradnl"/>
        </w:rPr>
      </w:pPr>
      <w:bookmarkStart w:id="1" w:name="_Toc341702045"/>
      <w:r w:rsidRPr="00B45339">
        <w:rPr>
          <w:b/>
          <w:i/>
          <w:lang w:val="es-ES_tradnl"/>
        </w:rPr>
        <w:t>Concepto y diseño de los proyectos</w:t>
      </w:r>
      <w:bookmarkEnd w:id="1"/>
    </w:p>
    <w:p w:rsidR="00B3435F" w:rsidRPr="00B45339" w:rsidRDefault="00912036" w:rsidP="00912036">
      <w:pPr>
        <w:rPr>
          <w:lang w:val="es-ES_tradnl"/>
        </w:rPr>
      </w:pPr>
      <w:r w:rsidRPr="00B45339">
        <w:rPr>
          <w:i/>
          <w:lang w:val="es-ES_tradnl"/>
        </w:rPr>
        <w:t>Consistencia lógica causal del Diseño:</w:t>
      </w:r>
      <w:r w:rsidRPr="00B3435F">
        <w:rPr>
          <w:b/>
          <w:lang w:val="es-ES_tradnl"/>
        </w:rPr>
        <w:t xml:space="preserve"> </w:t>
      </w:r>
      <w:r w:rsidRPr="00B3435F">
        <w:rPr>
          <w:lang w:val="es-ES_tradnl"/>
        </w:rPr>
        <w:t>Guatemala, El Salvador y Honduras: enfocaron su diseño, de forma adecuada y consistente en torno al efecto de contribuir a mejorar la seguridad alimentaria y nutricional de la población más vulnerable en los países de su intervención</w:t>
      </w:r>
    </w:p>
    <w:p w:rsidR="00912036" w:rsidRPr="00B3435F" w:rsidRDefault="00912036" w:rsidP="00912036">
      <w:pPr>
        <w:rPr>
          <w:lang w:val="es-ES_tradnl"/>
        </w:rPr>
      </w:pPr>
      <w:r w:rsidRPr="00B45339">
        <w:rPr>
          <w:i/>
          <w:lang w:val="es-ES_tradnl"/>
        </w:rPr>
        <w:t>Calidad y realismo del Diseño:</w:t>
      </w:r>
      <w:r w:rsidRPr="00B3435F">
        <w:rPr>
          <w:b/>
          <w:lang w:val="es-ES_tradnl"/>
        </w:rPr>
        <w:t xml:space="preserve"> </w:t>
      </w:r>
      <w:r w:rsidRPr="00B3435F">
        <w:rPr>
          <w:lang w:val="es-ES_tradnl"/>
        </w:rPr>
        <w:t xml:space="preserve">Guatemala, El Salvador y Honduras : El PRODOC original tuvo modificaciones en sus MML para mejorar su calidad. La articulación entre los productos para que estos propicien el enfoque integral inherente a los mismos y logren la contribución deseada a nivel de resultado, es algo que se </w:t>
      </w:r>
      <w:r w:rsidR="00B3435F" w:rsidRPr="00B3435F">
        <w:rPr>
          <w:lang w:val="es-ES_tradnl"/>
        </w:rPr>
        <w:t>careció</w:t>
      </w:r>
      <w:r w:rsidRPr="00B3435F">
        <w:rPr>
          <w:lang w:val="es-ES_tradnl"/>
        </w:rPr>
        <w:t xml:space="preserve">. Otro aspecto limitante que incide en la calidad del diseño son los indicadores pertinentes y claros. El PESA Honduras alcanzo un realismo mayor con las modificaciones realizadas con el formato canadiense, incluyendo el enfoque de género. </w:t>
      </w:r>
    </w:p>
    <w:p w:rsidR="00B3435F" w:rsidRPr="00B3435F" w:rsidRDefault="00B3435F" w:rsidP="00912036">
      <w:pPr>
        <w:rPr>
          <w:b/>
          <w:lang w:val="es-ES_tradnl"/>
        </w:rPr>
      </w:pPr>
    </w:p>
    <w:p w:rsidR="00B3435F" w:rsidRPr="00B45339" w:rsidRDefault="00B3435F" w:rsidP="00912036">
      <w:pPr>
        <w:rPr>
          <w:b/>
          <w:i/>
          <w:lang w:val="es-ES_tradnl"/>
        </w:rPr>
      </w:pPr>
      <w:r w:rsidRPr="00B45339">
        <w:rPr>
          <w:b/>
          <w:i/>
          <w:lang w:val="es-ES_tradnl"/>
        </w:rPr>
        <w:t>Ejecución</w:t>
      </w:r>
    </w:p>
    <w:p w:rsidR="00912036" w:rsidRPr="00B3435F" w:rsidRDefault="00912036" w:rsidP="00912036">
      <w:pPr>
        <w:rPr>
          <w:lang w:val="es-ES_tradnl"/>
        </w:rPr>
      </w:pPr>
      <w:r w:rsidRPr="00B3435F">
        <w:rPr>
          <w:lang w:val="es-ES_tradnl"/>
        </w:rPr>
        <w:t xml:space="preserve">Los 3 </w:t>
      </w:r>
      <w:proofErr w:type="spellStart"/>
      <w:r w:rsidRPr="00B3435F">
        <w:rPr>
          <w:lang w:val="es-ES_tradnl"/>
        </w:rPr>
        <w:t>PESAs</w:t>
      </w:r>
      <w:proofErr w:type="spellEnd"/>
      <w:r w:rsidRPr="00B3435F">
        <w:rPr>
          <w:lang w:val="es-ES_tradnl"/>
        </w:rPr>
        <w:t xml:space="preserve"> han realizando una gestión adecuada, tanto de los recursos como de las actividades programadas y recibieron apoyos técnicos similares.</w:t>
      </w:r>
    </w:p>
    <w:p w:rsidR="00B3435F" w:rsidRPr="00B3435F" w:rsidRDefault="00B3435F" w:rsidP="00912036">
      <w:pPr>
        <w:rPr>
          <w:b/>
          <w:lang w:val="es-ES_tradnl"/>
        </w:rPr>
      </w:pPr>
    </w:p>
    <w:p w:rsidR="00B3435F" w:rsidRPr="00B45339" w:rsidRDefault="00B3435F" w:rsidP="00912036">
      <w:pPr>
        <w:rPr>
          <w:b/>
          <w:i/>
          <w:lang w:val="es-ES_tradnl"/>
        </w:rPr>
      </w:pPr>
      <w:r w:rsidRPr="00B45339">
        <w:rPr>
          <w:b/>
          <w:i/>
          <w:lang w:val="es-ES_tradnl"/>
        </w:rPr>
        <w:t>R</w:t>
      </w:r>
      <w:r w:rsidR="00B45339" w:rsidRPr="00B45339">
        <w:rPr>
          <w:b/>
          <w:i/>
          <w:lang w:val="es-ES_tradnl"/>
        </w:rPr>
        <w:t>esultados</w:t>
      </w:r>
    </w:p>
    <w:p w:rsidR="00912036" w:rsidRPr="00B3435F" w:rsidRDefault="00912036" w:rsidP="00912036">
      <w:pPr>
        <w:rPr>
          <w:lang w:val="es-ES_tradnl"/>
        </w:rPr>
      </w:pPr>
      <w:r w:rsidRPr="00B3435F">
        <w:rPr>
          <w:lang w:val="es-ES_tradnl"/>
        </w:rPr>
        <w:t xml:space="preserve">En cuanto a consecución de productos,  resultados y efectos  son adecuadas , ya que el PESA en Guatemala ha contribuido en el Programa de Agricultura Familiar para el Fortalecimiento de la Economía Campesina (PAFFEC 2012-2015). En El Salvador FAO ha contribuido al proceso de elaboración de una Política Nacional y el Marco jurídico SAN y además el PESA sirvió de modelo con experiencias validadas, para la reciente formulación del Plan de Agricultura Familiar (PAF). En Honduras ha contribuido a elaborar la Política SAN 2006 y en el apoyo a la formulación de Ley SAN y Estrategia de SAN 2010. El PESA contribuye con la Secretaría de la Presidencia (UTSAN) para la socialización y actualización de la Política y Plan SAN, con las instituciones públicas y privadas. PESA Honduras logró institucionalizar la educación SAN a través de su inclusión oficial en el currículo de educación básica y media y apoyó la apertura del primer programa de licenciatura en nutrición (2012), una carrera universitaria previamente inexistente en el país. </w:t>
      </w:r>
    </w:p>
    <w:p w:rsidR="00B3435F" w:rsidRPr="00B3435F" w:rsidRDefault="00B3435F" w:rsidP="00912036">
      <w:pPr>
        <w:rPr>
          <w:b/>
          <w:lang w:val="es-ES_tradnl"/>
        </w:rPr>
      </w:pPr>
    </w:p>
    <w:p w:rsidR="00B3435F" w:rsidRPr="00B45339" w:rsidRDefault="00912036" w:rsidP="00912036">
      <w:pPr>
        <w:rPr>
          <w:b/>
          <w:i/>
          <w:lang w:val="es-ES_tradnl"/>
        </w:rPr>
      </w:pPr>
      <w:r w:rsidRPr="00B45339">
        <w:rPr>
          <w:b/>
          <w:i/>
          <w:lang w:val="es-ES_tradnl"/>
        </w:rPr>
        <w:lastRenderedPageBreak/>
        <w:t>Sostenibilida</w:t>
      </w:r>
      <w:r w:rsidR="00B3435F" w:rsidRPr="00B45339">
        <w:rPr>
          <w:b/>
          <w:i/>
          <w:lang w:val="es-ES_tradnl"/>
        </w:rPr>
        <w:t>d</w:t>
      </w:r>
      <w:r w:rsidRPr="00B45339">
        <w:rPr>
          <w:b/>
          <w:i/>
          <w:lang w:val="es-ES_tradnl"/>
        </w:rPr>
        <w:t xml:space="preserve"> </w:t>
      </w:r>
    </w:p>
    <w:p w:rsidR="00912036" w:rsidRPr="00B3435F" w:rsidRDefault="00912036" w:rsidP="00912036">
      <w:pPr>
        <w:rPr>
          <w:b/>
          <w:lang w:val="es-ES_tradnl"/>
        </w:rPr>
      </w:pPr>
      <w:r w:rsidRPr="00B3435F">
        <w:rPr>
          <w:lang w:val="es-ES_tradnl"/>
        </w:rPr>
        <w:t xml:space="preserve">La sostenibilidad de los resultados logrados por los </w:t>
      </w:r>
      <w:proofErr w:type="spellStart"/>
      <w:r w:rsidRPr="00B3435F">
        <w:rPr>
          <w:lang w:val="es-ES_tradnl"/>
        </w:rPr>
        <w:t>PESAs</w:t>
      </w:r>
      <w:proofErr w:type="spellEnd"/>
      <w:r w:rsidRPr="00B3435F">
        <w:rPr>
          <w:lang w:val="es-ES_tradnl"/>
        </w:rPr>
        <w:t xml:space="preserve"> en las nuevas intervenciones ya institucionalizadas (El Salvador y Guatemala), puede limitarse, ya que los gobiernos fácilmente sobrestiman el potencial de incidencia y recursos limitados. En el caso de Honduras continua y se amplia con fondos Canadá.</w:t>
      </w:r>
    </w:p>
    <w:p w:rsidR="00B45339" w:rsidRDefault="00B45339" w:rsidP="00912036">
      <w:pPr>
        <w:rPr>
          <w:b/>
          <w:lang w:val="es-ES_tradnl"/>
        </w:rPr>
      </w:pPr>
    </w:p>
    <w:p w:rsidR="00B3435F" w:rsidRPr="00B45339" w:rsidRDefault="00B3435F" w:rsidP="00912036">
      <w:pPr>
        <w:rPr>
          <w:b/>
          <w:i/>
          <w:lang w:val="es-ES_tradnl"/>
        </w:rPr>
      </w:pPr>
      <w:r w:rsidRPr="00B45339">
        <w:rPr>
          <w:b/>
          <w:i/>
          <w:lang w:val="es-ES_tradnl"/>
        </w:rPr>
        <w:t>Alianzas</w:t>
      </w:r>
    </w:p>
    <w:p w:rsidR="00912036" w:rsidRPr="00B3435F" w:rsidRDefault="00912036" w:rsidP="00912036">
      <w:pPr>
        <w:rPr>
          <w:lang w:val="es-ES_tradnl"/>
        </w:rPr>
      </w:pPr>
      <w:r w:rsidRPr="00B3435F">
        <w:rPr>
          <w:lang w:val="es-ES_tradnl"/>
        </w:rPr>
        <w:t xml:space="preserve">Los 3 </w:t>
      </w:r>
      <w:proofErr w:type="spellStart"/>
      <w:r w:rsidRPr="00B3435F">
        <w:rPr>
          <w:lang w:val="es-ES_tradnl"/>
        </w:rPr>
        <w:t>PESAs</w:t>
      </w:r>
      <w:proofErr w:type="spellEnd"/>
      <w:r w:rsidRPr="00B3435F">
        <w:rPr>
          <w:lang w:val="es-ES_tradnl"/>
        </w:rPr>
        <w:t xml:space="preserve"> han elaborado una estrategia de alianzas a nivel de gobierno, sociedad civil, publico-privado, ONG, muy importante</w:t>
      </w:r>
    </w:p>
    <w:p w:rsidR="00B3435F" w:rsidRPr="00B3435F" w:rsidRDefault="00B3435F" w:rsidP="00912036">
      <w:pPr>
        <w:pStyle w:val="ParagraphOED"/>
        <w:numPr>
          <w:ilvl w:val="0"/>
          <w:numId w:val="0"/>
        </w:numPr>
        <w:rPr>
          <w:b/>
          <w:lang w:val="es-ES_tradnl"/>
        </w:rPr>
      </w:pPr>
    </w:p>
    <w:p w:rsidR="00B3435F" w:rsidRPr="00B45339" w:rsidRDefault="00B3435F" w:rsidP="00912036">
      <w:pPr>
        <w:pStyle w:val="ParagraphOED"/>
        <w:numPr>
          <w:ilvl w:val="0"/>
          <w:numId w:val="0"/>
        </w:numPr>
        <w:rPr>
          <w:b/>
          <w:i/>
          <w:lang w:val="es-ES_tradnl"/>
        </w:rPr>
      </w:pPr>
      <w:r w:rsidRPr="00B45339">
        <w:rPr>
          <w:b/>
          <w:i/>
          <w:lang w:val="es-ES_tradnl"/>
        </w:rPr>
        <w:t>Genero</w:t>
      </w:r>
    </w:p>
    <w:p w:rsidR="00912036" w:rsidRPr="00B3435F" w:rsidRDefault="00912036" w:rsidP="00912036">
      <w:pPr>
        <w:pStyle w:val="ParagraphOED"/>
        <w:numPr>
          <w:ilvl w:val="0"/>
          <w:numId w:val="0"/>
        </w:numPr>
        <w:rPr>
          <w:lang w:val="es-ES_tradnl"/>
        </w:rPr>
      </w:pPr>
      <w:r w:rsidRPr="00B3435F">
        <w:rPr>
          <w:lang w:val="es-ES_tradnl"/>
        </w:rPr>
        <w:t xml:space="preserve">Los proyectos </w:t>
      </w:r>
      <w:proofErr w:type="spellStart"/>
      <w:r w:rsidRPr="00B3435F">
        <w:rPr>
          <w:lang w:val="es-ES_tradnl"/>
        </w:rPr>
        <w:t>PESAs</w:t>
      </w:r>
      <w:proofErr w:type="spellEnd"/>
      <w:r w:rsidRPr="00B3435F">
        <w:rPr>
          <w:lang w:val="es-ES_tradnl"/>
        </w:rPr>
        <w:t xml:space="preserve"> carecieron de un nivel de claro de definición de actividades y presupuesto para enfoque de género. Existieron experiencias interesantes como Talleres Hogareños en El Salvador. Honduras introdujo el enfoque de genero detallado con el programa canadiense, lo cual fue un importante aprendizaje. </w:t>
      </w:r>
    </w:p>
    <w:p w:rsidR="00AB351B" w:rsidRDefault="00AB351B">
      <w:pPr>
        <w:rPr>
          <w:lang w:val="es-ES_tradnl"/>
        </w:rPr>
      </w:pPr>
    </w:p>
    <w:p w:rsidR="00AB351B" w:rsidRDefault="00AB351B">
      <w:pPr>
        <w:rPr>
          <w:lang w:val="es-ES_tradnl"/>
        </w:rPr>
      </w:pPr>
    </w:p>
    <w:p w:rsidR="00AB351B" w:rsidRPr="00B45339" w:rsidRDefault="00B45339" w:rsidP="00B45339">
      <w:pPr>
        <w:jc w:val="center"/>
        <w:rPr>
          <w:b/>
          <w:lang w:val="es-ES_tradnl"/>
        </w:rPr>
      </w:pPr>
      <w:r w:rsidRPr="00B45339">
        <w:rPr>
          <w:b/>
          <w:lang w:val="es-ES_tradnl"/>
        </w:rPr>
        <w:t xml:space="preserve">Proyectos </w:t>
      </w:r>
      <w:r w:rsidR="00AB351B" w:rsidRPr="00B45339">
        <w:rPr>
          <w:b/>
          <w:lang w:val="es-ES_tradnl"/>
        </w:rPr>
        <w:t>Semilla</w:t>
      </w:r>
    </w:p>
    <w:p w:rsidR="00AB351B" w:rsidRDefault="00AB351B">
      <w:pPr>
        <w:rPr>
          <w:lang w:val="es-ES_tradnl"/>
        </w:rPr>
      </w:pPr>
    </w:p>
    <w:p w:rsidR="00B45339" w:rsidRPr="00B45339" w:rsidRDefault="00B45339" w:rsidP="00B45339">
      <w:pPr>
        <w:rPr>
          <w:b/>
          <w:i/>
          <w:lang w:val="es-CL"/>
        </w:rPr>
      </w:pPr>
      <w:r w:rsidRPr="00B45339">
        <w:rPr>
          <w:b/>
          <w:i/>
          <w:lang w:val="es-CL"/>
        </w:rPr>
        <w:t>Pertinencia</w:t>
      </w:r>
    </w:p>
    <w:p w:rsidR="00AB351B" w:rsidRPr="00B45339" w:rsidRDefault="00AB351B" w:rsidP="00B45339">
      <w:pPr>
        <w:rPr>
          <w:lang w:val="es-CL"/>
        </w:rPr>
      </w:pPr>
      <w:r w:rsidRPr="00B45339">
        <w:rPr>
          <w:lang w:val="es-CL"/>
        </w:rPr>
        <w:t>Ambos proyectos en las tres categorías (pertinencia temática, según prioridades FAO y MPP, y para logro de la SAN)  tienen calificación 6, por su relevancia nacional y subregional y, a pesar de ser todavía un periodo de desarrollo no definitorio, estar comprobando el buen alineamiento de sus resultados y productos con los objetivos programáticos de contribuir a la SAN.</w:t>
      </w:r>
    </w:p>
    <w:p w:rsidR="00B45339" w:rsidRDefault="00B45339" w:rsidP="00B45339">
      <w:pPr>
        <w:rPr>
          <w:lang w:val="es-CL"/>
        </w:rPr>
      </w:pPr>
    </w:p>
    <w:p w:rsidR="00B45339" w:rsidRPr="00B45339" w:rsidRDefault="00B45339" w:rsidP="00B45339">
      <w:pPr>
        <w:rPr>
          <w:b/>
          <w:i/>
          <w:lang w:val="es-CL"/>
        </w:rPr>
      </w:pPr>
      <w:r w:rsidRPr="00B45339">
        <w:rPr>
          <w:b/>
          <w:i/>
          <w:lang w:val="es-CL"/>
        </w:rPr>
        <w:t>Concepto y diseño</w:t>
      </w:r>
    </w:p>
    <w:p w:rsidR="00AB351B" w:rsidRPr="00B45339" w:rsidRDefault="00AB351B" w:rsidP="00B45339">
      <w:pPr>
        <w:rPr>
          <w:lang w:val="es-CL"/>
        </w:rPr>
      </w:pPr>
      <w:r w:rsidRPr="00B45339">
        <w:rPr>
          <w:lang w:val="es-CL"/>
        </w:rPr>
        <w:t xml:space="preserve">El diseño de ambos proyectos se ha ajustado para tomar las formas que se adecúen a las realidades locales y para el cumplimiento de los objetivos perseguidos. Sin embargo, la calidad del diseño debió garantizar su operatividad, evaluar mejoras sobre líneas de base y cumplimiento de metas las que presentaron deficiencias (que fueron o están en proceso de ajuste). Estas son más evidentes en el 183. </w:t>
      </w:r>
    </w:p>
    <w:p w:rsidR="00B45339" w:rsidRDefault="00B45339" w:rsidP="00B45339">
      <w:pPr>
        <w:rPr>
          <w:lang w:val="es-CL"/>
        </w:rPr>
      </w:pPr>
    </w:p>
    <w:p w:rsidR="00B45339" w:rsidRPr="00B45339" w:rsidRDefault="00B45339" w:rsidP="00B45339">
      <w:pPr>
        <w:rPr>
          <w:b/>
          <w:i/>
          <w:lang w:val="es-CL"/>
        </w:rPr>
      </w:pPr>
      <w:r w:rsidRPr="00B45339">
        <w:rPr>
          <w:b/>
          <w:i/>
          <w:lang w:val="es-CL"/>
        </w:rPr>
        <w:t>Ejecución</w:t>
      </w:r>
      <w:r w:rsidR="00AB351B" w:rsidRPr="00B45339">
        <w:rPr>
          <w:b/>
          <w:i/>
          <w:lang w:val="es-CL"/>
        </w:rPr>
        <w:t xml:space="preserve"> </w:t>
      </w:r>
    </w:p>
    <w:p w:rsidR="00AB351B" w:rsidRPr="00B45339" w:rsidRDefault="00AB351B" w:rsidP="00B45339">
      <w:pPr>
        <w:rPr>
          <w:lang w:val="es-CL"/>
        </w:rPr>
      </w:pPr>
      <w:r w:rsidRPr="00B45339">
        <w:rPr>
          <w:lang w:val="es-CL"/>
        </w:rPr>
        <w:t>Ambos proyectos han venido realizando una gestión adecuada, tanto de los recursos como de las actividades programadas, siendo dicha gestión algo más internalizada y con decisiones más orientadas a la institucionalización en el 182, probablemente derivada de un mayor estado de avance. Esa diferencia se manifiesta también en un mayor apoyo técnico y compromiso de instituciones locales en el 182, sin haber todavía un grado de apoyo que asegure sostenibilidad.</w:t>
      </w:r>
    </w:p>
    <w:p w:rsidR="00B45339" w:rsidRDefault="00B45339" w:rsidP="00B45339">
      <w:pPr>
        <w:rPr>
          <w:lang w:val="es-CL"/>
        </w:rPr>
      </w:pPr>
    </w:p>
    <w:p w:rsidR="00B45339" w:rsidRPr="00B45339" w:rsidRDefault="00B45339" w:rsidP="00B45339">
      <w:pPr>
        <w:rPr>
          <w:b/>
          <w:i/>
          <w:lang w:val="es-CL"/>
        </w:rPr>
      </w:pPr>
      <w:r w:rsidRPr="00B45339">
        <w:rPr>
          <w:b/>
          <w:i/>
          <w:lang w:val="es-CL"/>
        </w:rPr>
        <w:t>Resultados</w:t>
      </w:r>
    </w:p>
    <w:p w:rsidR="00AB351B" w:rsidRPr="00B45339" w:rsidRDefault="00B45339" w:rsidP="00B45339">
      <w:pPr>
        <w:rPr>
          <w:lang w:val="es-CL"/>
        </w:rPr>
      </w:pPr>
      <w:r>
        <w:rPr>
          <w:lang w:val="es-CL"/>
        </w:rPr>
        <w:t>R</w:t>
      </w:r>
      <w:r w:rsidR="00AB351B" w:rsidRPr="00B45339">
        <w:rPr>
          <w:lang w:val="es-CL"/>
        </w:rPr>
        <w:t xml:space="preserve">especto a la consecución de productos, resultados y efectos que se están obteniendo, las calificaciones de adecuadas y buenas son una clara indicación que ambos proyectos están avanzando hacia el logro de metas y objetivos trazados. La calificación no es por la calidad de los productos o resultados obtenidos, sino que representa el estado de avance y como esas intervenciones están contribuyendo a los logros esperados finales. Similarmente, ambos proyectos, a juicio de esta evaluación, han logrado un desarrollo de capacidades adecuado a sus estados de avance. Dicho desarrollo aparece como insuficiente para las capacidades que un escalamiento de actividades y una mayor y altamente deseable institucionalización requieren.   </w:t>
      </w:r>
    </w:p>
    <w:p w:rsidR="00B45339" w:rsidRDefault="00B45339" w:rsidP="00B45339">
      <w:pPr>
        <w:rPr>
          <w:lang w:val="es-CL"/>
        </w:rPr>
      </w:pPr>
    </w:p>
    <w:p w:rsidR="00B45339" w:rsidRPr="00B45339" w:rsidRDefault="00B45339" w:rsidP="00B45339">
      <w:pPr>
        <w:rPr>
          <w:b/>
          <w:i/>
          <w:lang w:val="es-CL"/>
        </w:rPr>
      </w:pPr>
      <w:r w:rsidRPr="00B45339">
        <w:rPr>
          <w:b/>
          <w:i/>
          <w:lang w:val="es-CL"/>
        </w:rPr>
        <w:t>Sostenibilidad</w:t>
      </w:r>
    </w:p>
    <w:p w:rsidR="00AB351B" w:rsidRPr="00B45339" w:rsidRDefault="00AB351B" w:rsidP="00B45339">
      <w:pPr>
        <w:rPr>
          <w:lang w:val="es-CL"/>
        </w:rPr>
      </w:pPr>
      <w:r w:rsidRPr="00B45339">
        <w:rPr>
          <w:lang w:val="es-CL"/>
        </w:rPr>
        <w:t xml:space="preserve">Para esta evaluación y para los coordinadores regionales y nacionales de ambos proyectos, la institucionalización de los programas y actividades es crucial para la sostenibilidad de proyectos </w:t>
      </w:r>
      <w:r w:rsidRPr="00B45339">
        <w:rPr>
          <w:lang w:val="es-CL"/>
        </w:rPr>
        <w:lastRenderedPageBreak/>
        <w:t>de esta naturaleza, donde se requiere de compromiso y decidida apropiación de funciones por un número de instituciones nacionales.  Esa necesaria apropiación, aunque hay constantes esfuerzos para desarrollarla y algunos indicios de ello, no es todavía lo suficientemente fuerte para garantizar un funcionamiento sostenible.</w:t>
      </w:r>
    </w:p>
    <w:p w:rsidR="00B45339" w:rsidRDefault="00B45339" w:rsidP="00B45339">
      <w:pPr>
        <w:rPr>
          <w:lang w:val="es-CL"/>
        </w:rPr>
      </w:pPr>
    </w:p>
    <w:p w:rsidR="00B45339" w:rsidRPr="00B45339" w:rsidRDefault="00B45339" w:rsidP="00B45339">
      <w:pPr>
        <w:rPr>
          <w:b/>
          <w:i/>
          <w:lang w:val="es-CL"/>
        </w:rPr>
      </w:pPr>
      <w:r w:rsidRPr="00B45339">
        <w:rPr>
          <w:b/>
          <w:i/>
          <w:lang w:val="es-CL"/>
        </w:rPr>
        <w:t>Alianzas</w:t>
      </w:r>
      <w:r w:rsidR="00AB351B" w:rsidRPr="00B45339">
        <w:rPr>
          <w:b/>
          <w:i/>
          <w:lang w:val="es-CL"/>
        </w:rPr>
        <w:t xml:space="preserve"> </w:t>
      </w:r>
    </w:p>
    <w:p w:rsidR="00AB351B" w:rsidRPr="00B45339" w:rsidRDefault="00AB351B" w:rsidP="00B45339">
      <w:pPr>
        <w:rPr>
          <w:lang w:val="es-CL"/>
        </w:rPr>
      </w:pPr>
      <w:r w:rsidRPr="00B45339">
        <w:rPr>
          <w:lang w:val="es-CL"/>
        </w:rPr>
        <w:t xml:space="preserve">La labor de articulación que ha sido y está siendo realizada en los diferentes componentes nacionales de ambos proyectos ha logrado la participación de aliados que contribuyen en forma significativa a diferentes acciones requeridas por los programas de semilla. Las alianzas son especialmente incluyentes y efectivas en el 182.   </w:t>
      </w:r>
    </w:p>
    <w:p w:rsidR="00B45339" w:rsidRDefault="00B45339" w:rsidP="00B45339">
      <w:pPr>
        <w:rPr>
          <w:lang w:val="es-CL"/>
        </w:rPr>
      </w:pPr>
    </w:p>
    <w:p w:rsidR="00B45339" w:rsidRPr="00B45339" w:rsidRDefault="00AB351B" w:rsidP="00B45339">
      <w:pPr>
        <w:rPr>
          <w:b/>
          <w:i/>
          <w:lang w:val="es-CL"/>
        </w:rPr>
      </w:pPr>
      <w:r w:rsidRPr="00B45339">
        <w:rPr>
          <w:b/>
          <w:i/>
          <w:lang w:val="es-CL"/>
        </w:rPr>
        <w:t>Género</w:t>
      </w:r>
    </w:p>
    <w:p w:rsidR="00AB351B" w:rsidRPr="00B45339" w:rsidRDefault="00AB351B" w:rsidP="00B45339">
      <w:pPr>
        <w:rPr>
          <w:lang w:val="es-CL"/>
        </w:rPr>
      </w:pPr>
      <w:r w:rsidRPr="00B45339">
        <w:rPr>
          <w:lang w:val="es-CL"/>
        </w:rPr>
        <w:t>A pesar que hay acciones en ambos proyectos tendientes a una mejor valoración e inclusión del factor género, respecto a los alcances y metodologías a utilizar, estas acciones no fueron preparadas e implementadas con la requerida anticipación y rigurosidad para poder valorar debidamente los efectos. Se espera que en las fases restantes de ambos proyectos las recomendaciones de las consultorías llevadas a cabo puedan ser incluidas. El proyecto 183, por razones probablemente culturales Andinas, muestra una mayor participación de la mujer en las actividades semilleras, efectos que el proyecto está dando atención y deb</w:t>
      </w:r>
      <w:r w:rsidR="00B45339">
        <w:rPr>
          <w:lang w:val="es-CL"/>
        </w:rPr>
        <w:t>erá sistematizar.</w:t>
      </w:r>
    </w:p>
    <w:p w:rsidR="00AB351B" w:rsidRDefault="00AB351B">
      <w:pPr>
        <w:rPr>
          <w:lang w:val="es-ES_tradnl"/>
        </w:rPr>
      </w:pPr>
    </w:p>
    <w:p w:rsidR="00DE6F0B" w:rsidRDefault="00DE6F0B">
      <w:pPr>
        <w:rPr>
          <w:lang w:val="es-ES_tradnl"/>
        </w:rPr>
      </w:pPr>
    </w:p>
    <w:p w:rsidR="00C30C5A" w:rsidRPr="00C30C5A" w:rsidRDefault="00C30C5A" w:rsidP="00C30C5A">
      <w:pPr>
        <w:jc w:val="center"/>
        <w:rPr>
          <w:b/>
          <w:lang w:val="es-ES_tradnl"/>
        </w:rPr>
      </w:pPr>
      <w:r w:rsidRPr="00C30C5A">
        <w:rPr>
          <w:b/>
          <w:lang w:val="es-ES_tradnl"/>
        </w:rPr>
        <w:t>ATINAR</w:t>
      </w:r>
    </w:p>
    <w:p w:rsidR="00C30C5A" w:rsidRDefault="00C30C5A">
      <w:pPr>
        <w:rPr>
          <w:lang w:val="es-ES_tradnl"/>
        </w:rPr>
      </w:pPr>
    </w:p>
    <w:p w:rsidR="00C30C5A" w:rsidRPr="00B45339" w:rsidRDefault="00C30C5A" w:rsidP="00C30C5A">
      <w:pPr>
        <w:rPr>
          <w:b/>
          <w:i/>
          <w:lang w:val="es-CL"/>
        </w:rPr>
      </w:pPr>
      <w:r w:rsidRPr="00B45339">
        <w:rPr>
          <w:b/>
          <w:i/>
          <w:lang w:val="es-CL"/>
        </w:rPr>
        <w:t>Pertinencia</w:t>
      </w:r>
    </w:p>
    <w:p w:rsidR="00C30C5A" w:rsidRPr="00AB7B28" w:rsidRDefault="00AB7B28" w:rsidP="00C30C5A">
      <w:pPr>
        <w:rPr>
          <w:lang w:val="es-ES_tradnl"/>
        </w:rPr>
      </w:pPr>
      <w:r w:rsidRPr="00AB7B28">
        <w:rPr>
          <w:lang w:val="es-ES_tradnl"/>
        </w:rPr>
        <w:t>El proyecto es pertinente debido a que busca identificar e implementar sol</w:t>
      </w:r>
      <w:r>
        <w:rPr>
          <w:lang w:val="es-ES_tradnl"/>
        </w:rPr>
        <w:t>u</w:t>
      </w:r>
      <w:r w:rsidRPr="00AB7B28">
        <w:rPr>
          <w:lang w:val="es-ES_tradnl"/>
        </w:rPr>
        <w:t xml:space="preserve">ciones para mejorar </w:t>
      </w:r>
      <w:r w:rsidRPr="00AB7B28">
        <w:rPr>
          <w:lang w:val="es-ES_tradnl" w:eastAsia="es-ES"/>
        </w:rPr>
        <w:t>a) los procesos productivas de los beneficiarios a través de transferencia tecnológica, capacitación y mejor acceso y utilización a los insumos productivos; b) sus capacidades de comercialización y con ello el acceso al mercado o su inserción en cadenas de valores; c) se presta especial atención al objetivo de incremento de ingreso de mujeres rurales, mayormente indígenas y d) el incremento de autoconsumo en consecuencia de una mayor producción de alimentos en AF.</w:t>
      </w:r>
    </w:p>
    <w:p w:rsidR="00AB7B28" w:rsidRDefault="00AB7B28" w:rsidP="00C30C5A">
      <w:pPr>
        <w:rPr>
          <w:b/>
          <w:i/>
          <w:lang w:val="es-CL"/>
        </w:rPr>
      </w:pPr>
    </w:p>
    <w:p w:rsidR="00C30C5A" w:rsidRPr="00B45339" w:rsidRDefault="00C30C5A" w:rsidP="00C30C5A">
      <w:pPr>
        <w:rPr>
          <w:b/>
          <w:i/>
          <w:lang w:val="es-CL"/>
        </w:rPr>
      </w:pPr>
      <w:r w:rsidRPr="00B45339">
        <w:rPr>
          <w:b/>
          <w:i/>
          <w:lang w:val="es-CL"/>
        </w:rPr>
        <w:t>Concepto y diseño</w:t>
      </w:r>
    </w:p>
    <w:p w:rsidR="00C30C5A" w:rsidRDefault="00EC7CBE" w:rsidP="00C30C5A">
      <w:pPr>
        <w:rPr>
          <w:lang w:val="es-ES"/>
        </w:rPr>
      </w:pPr>
      <w:r>
        <w:rPr>
          <w:lang w:val="es-ES"/>
        </w:rPr>
        <w:t>L</w:t>
      </w:r>
      <w:r w:rsidRPr="00700B30">
        <w:rPr>
          <w:lang w:val="es-ES"/>
        </w:rPr>
        <w:t>a problemática fue correctamente identificada en su momento y que las soluciones propuestas fueron las adecuadas. Existe una clara y lógica sucesión de relaciones causa-efecto desde la ejecución de las actividades hasta la consecución de los objetivos, pese a que en algunos casos no se hayan alcanzado las metas cuantitativas fijadas al inicio.</w:t>
      </w:r>
    </w:p>
    <w:p w:rsidR="001B7FFC" w:rsidRPr="00B45339" w:rsidRDefault="001B7FFC" w:rsidP="00C30C5A">
      <w:pPr>
        <w:rPr>
          <w:lang w:val="es-CL"/>
        </w:rPr>
      </w:pPr>
      <w:r w:rsidRPr="001B7FFC">
        <w:rPr>
          <w:lang w:val="es-ES_tradnl"/>
        </w:rPr>
        <w:t xml:space="preserve">Desde </w:t>
      </w:r>
      <w:r w:rsidRPr="00700B30">
        <w:rPr>
          <w:lang w:val="es-ES"/>
        </w:rPr>
        <w:t>el punto de vista de la seguridad alimentaria es evidente que el proyecto está diseñado para contribuir (y así lo ha hecho) de manera importante a aspectos de disponibilidad, acceso y utilización biológica. Los aspectos relativos al consumo adecuado de alimentos apenas han sido considerados por el Proyecto desde su fase de diseño, más allá de ciertas actividades realizadas dentro del resultado 4. Lo verdaderamente preocupante a juicio de la Misión de Evaluación del Proyecto, es la falta de proyectos o programas de cualquier índole que trabajen en dicho pilar de la seguridad alimentaria en las áreas de intervención de ATINAR II.</w:t>
      </w:r>
    </w:p>
    <w:p w:rsidR="00C30C5A" w:rsidRDefault="00C30C5A" w:rsidP="00C30C5A">
      <w:pPr>
        <w:rPr>
          <w:lang w:val="es-CL"/>
        </w:rPr>
      </w:pPr>
    </w:p>
    <w:p w:rsidR="00C30C5A" w:rsidRPr="00B45339" w:rsidRDefault="00C30C5A" w:rsidP="00C30C5A">
      <w:pPr>
        <w:rPr>
          <w:b/>
          <w:i/>
          <w:lang w:val="es-CL"/>
        </w:rPr>
      </w:pPr>
      <w:r w:rsidRPr="00B45339">
        <w:rPr>
          <w:b/>
          <w:i/>
          <w:lang w:val="es-CL"/>
        </w:rPr>
        <w:t xml:space="preserve">Ejecución </w:t>
      </w:r>
    </w:p>
    <w:p w:rsidR="00C30C5A" w:rsidRPr="00B45339" w:rsidRDefault="00EC7CBE" w:rsidP="00C30C5A">
      <w:pPr>
        <w:rPr>
          <w:lang w:val="es-CL"/>
        </w:rPr>
      </w:pPr>
      <w:r>
        <w:rPr>
          <w:lang w:val="es-CL"/>
        </w:rPr>
        <w:t>Con una prácticamente plena ejecución presupuestaria (96%) – con buena calidad de gestión, se llega a un logro de las metas establecidas alrededor del 80%. Hubo rubros donde se superó la meta, como por ejemplo en el caso desarrollo de planes comerciales.</w:t>
      </w:r>
      <w:r w:rsidR="009B2B66">
        <w:rPr>
          <w:lang w:val="es-CL"/>
        </w:rPr>
        <w:t xml:space="preserve"> </w:t>
      </w:r>
    </w:p>
    <w:p w:rsidR="00C30C5A" w:rsidRDefault="00C30C5A" w:rsidP="00C30C5A">
      <w:pPr>
        <w:rPr>
          <w:lang w:val="es-CL"/>
        </w:rPr>
      </w:pPr>
    </w:p>
    <w:p w:rsidR="00C30C5A" w:rsidRPr="00B45339" w:rsidRDefault="00C30C5A" w:rsidP="00C30C5A">
      <w:pPr>
        <w:rPr>
          <w:b/>
          <w:i/>
          <w:lang w:val="es-CL"/>
        </w:rPr>
      </w:pPr>
      <w:r w:rsidRPr="00B45339">
        <w:rPr>
          <w:b/>
          <w:i/>
          <w:lang w:val="es-CL"/>
        </w:rPr>
        <w:t>Resultados</w:t>
      </w:r>
    </w:p>
    <w:p w:rsidR="00D36628" w:rsidRPr="00D36628" w:rsidRDefault="00D36628" w:rsidP="00D36628">
      <w:pPr>
        <w:rPr>
          <w:lang w:val="es-ES_tradnl"/>
        </w:rPr>
      </w:pPr>
      <w:r w:rsidRPr="00D36628">
        <w:rPr>
          <w:lang w:val="es-ES_tradnl"/>
        </w:rPr>
        <w:lastRenderedPageBreak/>
        <w:t>El proyecto ATINAR II logró implementar sus actividades y alcanzar sus objetivos a altos niveles, pero no logró en el corto tiempo disponible consolidar a los emprendimientos nuevos generados por el proyecto, consolidarlos suficientemente para garantizar con certeza su continuidad en el tiempo.</w:t>
      </w:r>
    </w:p>
    <w:p w:rsidR="00D36628" w:rsidRPr="00D36628" w:rsidRDefault="00D36628" w:rsidP="00D36628">
      <w:pPr>
        <w:rPr>
          <w:lang w:val="es-ES_tradnl"/>
        </w:rPr>
      </w:pPr>
      <w:r w:rsidRPr="00D36628">
        <w:rPr>
          <w:lang w:val="es-ES_tradnl"/>
        </w:rPr>
        <w:t xml:space="preserve">La existencia de una fase preparatoria fue uno de los puntos clave para la eficiente ejecución de las actividades y la consecución de gran parte de los resultados, desde el diseño y elaboración de línea de base, planificación conjunta, la ejecución complementaria y el registro de resultados alcanzados por ATINAR II </w:t>
      </w:r>
    </w:p>
    <w:p w:rsidR="00D36628" w:rsidRPr="00D36628" w:rsidRDefault="00D36628" w:rsidP="00D36628">
      <w:pPr>
        <w:rPr>
          <w:lang w:val="es-ES_tradnl"/>
        </w:rPr>
      </w:pPr>
      <w:r w:rsidRPr="00D36628">
        <w:rPr>
          <w:lang w:val="es-ES_tradnl"/>
        </w:rPr>
        <w:t>Esta evaluación considera interesante la idea del proyecto que básicamente trabaja con productores de AF en una línea de trabajo similar al apoyo productivo que ofrecen los PESA, para asociar a estos productores en una línea productiva y comercial que puede o desembocar en una cadena productiva (ejemplo papa) o en una producción asociada para alcanzar economías de escala (ejemplo zanahoria). En forma similar a los proyectos Semilla el ATINAR disponía de recursos para la compra de maquinaria o inversión en infraestructura (por ejemplo para centros de acopio). Precisamente estas inversiones permitieron alcanzar escalas de producción o generación de cadenas de valor. Esta evaluación considera esta experiencia como válida para ser considerada en futuras actividades con productores de AF en la región.</w:t>
      </w:r>
    </w:p>
    <w:p w:rsidR="00C30C5A" w:rsidRDefault="00C30C5A" w:rsidP="00C30C5A">
      <w:pPr>
        <w:rPr>
          <w:lang w:val="es-CL"/>
        </w:rPr>
      </w:pPr>
    </w:p>
    <w:p w:rsidR="00C30C5A" w:rsidRPr="00B45339" w:rsidRDefault="00C30C5A" w:rsidP="00C30C5A">
      <w:pPr>
        <w:rPr>
          <w:b/>
          <w:i/>
          <w:lang w:val="es-CL"/>
        </w:rPr>
      </w:pPr>
      <w:r w:rsidRPr="00B45339">
        <w:rPr>
          <w:b/>
          <w:i/>
          <w:lang w:val="es-CL"/>
        </w:rPr>
        <w:t>Sostenibilidad</w:t>
      </w:r>
    </w:p>
    <w:p w:rsidR="00C30C5A" w:rsidRPr="00626E96" w:rsidRDefault="00626E96" w:rsidP="00C30C5A">
      <w:pPr>
        <w:rPr>
          <w:lang w:val="es-ES_tradnl"/>
        </w:rPr>
      </w:pPr>
      <w:r w:rsidRPr="00626E96">
        <w:rPr>
          <w:lang w:val="es-ES_tradnl"/>
        </w:rPr>
        <w:t>Pese a los resultados que en comparación con el marco lógico son sumamente positivo y pese a la interesante e importante cantidad de alianzas logradas esta evaluación ve pocas perspectivas para una sostenibilidad del actuar público – privado que fue fomentado por ATINAR. Es importante entender que los aportes financieros de las mancomunidades no provinieron de recursos genuinos de la mancomunidad sino de otro proyecto de cooperación, también financiado pro AECID. Este apoyo terminará en marzo del 2013 y las mancomunidades ya avisaron a los beneficiarios de ATINAR que no tendrán posibilidades de continuar con el apoyo. Por otro lado, en vista del desafío de la sostenibilidad el proyecto hizo un esfuerzo considerable para crear capacidades comerciales y capitalizar a las organizaciones de productores. Si bien este esfuerzo dio resultados positivos el grado de consolidación de la autonomía productiva, comercial y financiera de los emprendimientos aún es frágil.</w:t>
      </w:r>
    </w:p>
    <w:p w:rsidR="00626E96" w:rsidRDefault="00626E96" w:rsidP="00C30C5A">
      <w:pPr>
        <w:rPr>
          <w:b/>
          <w:i/>
          <w:lang w:val="es-CL"/>
        </w:rPr>
      </w:pPr>
    </w:p>
    <w:p w:rsidR="00C30C5A" w:rsidRPr="00B45339" w:rsidRDefault="00C30C5A" w:rsidP="00C30C5A">
      <w:pPr>
        <w:rPr>
          <w:b/>
          <w:i/>
          <w:lang w:val="es-CL"/>
        </w:rPr>
      </w:pPr>
      <w:r w:rsidRPr="00B45339">
        <w:rPr>
          <w:b/>
          <w:i/>
          <w:lang w:val="es-CL"/>
        </w:rPr>
        <w:t xml:space="preserve">Alianzas </w:t>
      </w:r>
    </w:p>
    <w:p w:rsidR="00C30C5A" w:rsidRPr="002F202B" w:rsidRDefault="002F202B" w:rsidP="002F202B">
      <w:pPr>
        <w:rPr>
          <w:lang w:val="es-GT"/>
        </w:rPr>
      </w:pPr>
      <w:r w:rsidRPr="00700B30">
        <w:rPr>
          <w:lang w:val="es-GT"/>
        </w:rPr>
        <w:t>A través de Cartas de Acuerdo como instrumento de ejecución el Proyecto ATINAR II fortaleció capacidades en las Unidades de Desarrollo Económico Local –UDEL- de las Mancomunidades: MANCUERNA, MANKATITLAN Y MANCTZOLOJYA y organizaciones de productores y familias de autoconsumo definidas en el documento de formulación del Proyecto, así mismo desarrollo en conjunto con Cámara de Productores de Leche, FUNDAP y FASAGUA; procesos de asistencia técnica especializada en temas de fortalecimiento a las organizaciones de productores de lácteos, textiles y suministro de información de precios a organizaciones hortícolas respectivamente.</w:t>
      </w:r>
      <w:r>
        <w:rPr>
          <w:lang w:val="es-GT"/>
        </w:rPr>
        <w:t xml:space="preserve"> </w:t>
      </w:r>
      <w:r w:rsidRPr="00700B30">
        <w:rPr>
          <w:lang w:val="es-GT"/>
        </w:rPr>
        <w:t>ATINAR II, estableció durante el tiempo de ejecución: 6 Cartas de Acuerdo con diferentes instancias por un monto en quetzales de Q. 2,113,500  (US$ 257,107.16), que representa el 12 % del presupuesto total del Proyecto.</w:t>
      </w:r>
    </w:p>
    <w:p w:rsidR="002F202B" w:rsidRDefault="002F202B" w:rsidP="00C30C5A">
      <w:pPr>
        <w:rPr>
          <w:b/>
          <w:i/>
          <w:lang w:val="es-CL"/>
        </w:rPr>
      </w:pPr>
    </w:p>
    <w:p w:rsidR="00C30C5A" w:rsidRPr="00B45339" w:rsidRDefault="00C30C5A" w:rsidP="00C30C5A">
      <w:pPr>
        <w:rPr>
          <w:b/>
          <w:i/>
          <w:lang w:val="es-CL"/>
        </w:rPr>
      </w:pPr>
      <w:r w:rsidRPr="00B45339">
        <w:rPr>
          <w:b/>
          <w:i/>
          <w:lang w:val="es-CL"/>
        </w:rPr>
        <w:t>Género</w:t>
      </w:r>
    </w:p>
    <w:p w:rsidR="00BF344E" w:rsidRPr="00700B30" w:rsidRDefault="00BF344E" w:rsidP="00BF344E">
      <w:pPr>
        <w:rPr>
          <w:bCs/>
          <w:lang w:val="es-GT"/>
        </w:rPr>
      </w:pPr>
      <w:r w:rsidRPr="00700B30">
        <w:rPr>
          <w:bCs/>
          <w:lang w:val="es-GT"/>
        </w:rPr>
        <w:t>En relación al apoyo a organizaciones de mujeres rurales, 400 mujeres adicionales han visto crecer sus ingresos gracias a las actividades desarrolladas por las organizaciones atendidas dentro del resultado 3, lo que supone un 133% de la meta inicialmente establecida que fue de 300. De estas, 238 (59% de mujeres artesanas textiles) han incrementado sus ingresos en más del 40% previsto como meta inicial.</w:t>
      </w:r>
    </w:p>
    <w:p w:rsidR="00C30C5A" w:rsidRPr="00B45339" w:rsidRDefault="00BF344E" w:rsidP="00BF344E">
      <w:pPr>
        <w:rPr>
          <w:lang w:val="es-CL"/>
        </w:rPr>
      </w:pPr>
      <w:r w:rsidRPr="00700B30">
        <w:rPr>
          <w:bCs/>
          <w:lang w:val="es-GT"/>
        </w:rPr>
        <w:t xml:space="preserve">Debe notarse cómo al considerar globalmente los tres primeros resultados, el proyecto ha hecho posible que 1,150 productores/as hayan visto incrementados sus ingresos (sobre una meta de 1,300, es decir, 88% de cumplimiento), y 672 de estas en más de un 40% con respecto a las 780 </w:t>
      </w:r>
      <w:r w:rsidRPr="00700B30">
        <w:rPr>
          <w:bCs/>
          <w:lang w:val="es-GT"/>
        </w:rPr>
        <w:lastRenderedPageBreak/>
        <w:t>que se tenían como meta (igualmente un 86%). La consideración global de los resultados 2 y 3 arroja igualmente una cantidad de 480 mujeres (el 42% del total) que han visto incrementados sus ingresos</w:t>
      </w:r>
    </w:p>
    <w:p w:rsidR="00C30C5A" w:rsidRDefault="00C30C5A">
      <w:pPr>
        <w:rPr>
          <w:lang w:val="es-ES_tradnl"/>
        </w:rPr>
      </w:pPr>
    </w:p>
    <w:p w:rsidR="00C30C5A" w:rsidRPr="00DE6F0B" w:rsidRDefault="00C30C5A">
      <w:pPr>
        <w:rPr>
          <w:lang w:val="es-ES_tradnl"/>
        </w:rPr>
      </w:pPr>
    </w:p>
    <w:sectPr w:rsidR="00C30C5A" w:rsidRPr="00DE6F0B" w:rsidSect="00DE6F0B">
      <w:pgSz w:w="11907" w:h="16840" w:code="9"/>
      <w:pgMar w:top="1134" w:right="1134" w:bottom="1134" w:left="147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21AF" w:rsidRDefault="004A21AF" w:rsidP="00D816D3">
      <w:r>
        <w:separator/>
      </w:r>
    </w:p>
  </w:endnote>
  <w:endnote w:type="continuationSeparator" w:id="0">
    <w:p w:rsidR="004A21AF" w:rsidRDefault="004A21AF" w:rsidP="00D816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Times New Roman Bold">
    <w:altName w:val="Times New Roman"/>
    <w:panose1 w:val="02020803070505020304"/>
    <w:charset w:val="00"/>
    <w:family w:val="auto"/>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21AF" w:rsidRDefault="004A21AF" w:rsidP="00D816D3">
      <w:r>
        <w:separator/>
      </w:r>
    </w:p>
  </w:footnote>
  <w:footnote w:type="continuationSeparator" w:id="0">
    <w:p w:rsidR="004A21AF" w:rsidRDefault="004A21AF" w:rsidP="00D816D3">
      <w:r>
        <w:continuationSeparator/>
      </w:r>
    </w:p>
  </w:footnote>
  <w:footnote w:id="1">
    <w:p w:rsidR="00EC7CBE" w:rsidRPr="00B03071" w:rsidRDefault="00EC7CBE" w:rsidP="00B425A4">
      <w:pPr>
        <w:pStyle w:val="FootnoteText"/>
        <w:rPr>
          <w:lang w:val="es-ES"/>
        </w:rPr>
      </w:pPr>
      <w:r>
        <w:rPr>
          <w:rStyle w:val="FootnoteReference"/>
        </w:rPr>
        <w:footnoteRef/>
      </w:r>
      <w:r w:rsidRPr="00B03071">
        <w:rPr>
          <w:lang w:val="es-ES"/>
        </w:rPr>
        <w:t xml:space="preserve"> Consejo Suramericano de Desarrollo Social y su Grupo de Trabajo Seguridad Alimentaria y Lucha contra el Hambre y la Desnutrición</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75B66"/>
    <w:multiLevelType w:val="hybridMultilevel"/>
    <w:tmpl w:val="277878EC"/>
    <w:lvl w:ilvl="0" w:tplc="340A0017">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
    <w:nsid w:val="0DAA73E6"/>
    <w:multiLevelType w:val="hybridMultilevel"/>
    <w:tmpl w:val="473EA7C2"/>
    <w:lvl w:ilvl="0" w:tplc="B0C858FE">
      <w:start w:val="1"/>
      <w:numFmt w:val="decimal"/>
      <w:pStyle w:val="ParagraphOED"/>
      <w:lvlText w:val="%1."/>
      <w:lvlJc w:val="left"/>
      <w:pPr>
        <w:ind w:left="502" w:hanging="360"/>
      </w:pPr>
      <w:rPr>
        <w:rFonts w:ascii="Times New Roman" w:hAnsi="Times New Roman" w:hint="default"/>
        <w:b w:val="0"/>
        <w:i w:val="0"/>
        <w:caps w:val="0"/>
        <w:strike w:val="0"/>
        <w:dstrike w:val="0"/>
        <w:vanish w:val="0"/>
        <w:color w:val="auto"/>
        <w:sz w:val="22"/>
        <w:vertAlign w:val="baseline"/>
        <w:lang w:val="es-E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1F67472"/>
    <w:multiLevelType w:val="hybridMultilevel"/>
    <w:tmpl w:val="14F69B58"/>
    <w:lvl w:ilvl="0" w:tplc="F1562E1C">
      <w:start w:val="1"/>
      <w:numFmt w:val="decimal"/>
      <w:pStyle w:val="Cuadronumero"/>
      <w:lvlText w:val="Cuadro %1."/>
      <w:lvlJc w:val="left"/>
      <w:pPr>
        <w:ind w:left="417" w:hanging="360"/>
      </w:pPr>
      <w:rPr>
        <w:rFonts w:ascii="Times New Roman Bold" w:hAnsi="Times New Roman Bold" w:cs="Times New Roman" w:hint="default"/>
        <w:b/>
        <w:i w:val="0"/>
        <w:caps w:val="0"/>
        <w:strike w:val="0"/>
        <w:dstrike w:val="0"/>
        <w:vanish w:val="0"/>
        <w:color w:val="000000"/>
        <w:sz w:val="22"/>
        <w:vertAlign w:val="baseline"/>
      </w:rPr>
    </w:lvl>
    <w:lvl w:ilvl="1" w:tplc="5CEA1B3E">
      <w:start w:val="1"/>
      <w:numFmt w:val="lowerLetter"/>
      <w:lvlText w:val="%2."/>
      <w:lvlJc w:val="left"/>
      <w:pPr>
        <w:tabs>
          <w:tab w:val="num" w:pos="1440"/>
        </w:tabs>
        <w:ind w:left="1440" w:hanging="360"/>
      </w:pPr>
      <w:rPr>
        <w:rFonts w:cs="Times New Roman"/>
      </w:rPr>
    </w:lvl>
    <w:lvl w:ilvl="2" w:tplc="6206057A" w:tentative="1">
      <w:start w:val="1"/>
      <w:numFmt w:val="lowerRoman"/>
      <w:lvlText w:val="%3."/>
      <w:lvlJc w:val="right"/>
      <w:pPr>
        <w:tabs>
          <w:tab w:val="num" w:pos="2160"/>
        </w:tabs>
        <w:ind w:left="2160" w:hanging="180"/>
      </w:pPr>
      <w:rPr>
        <w:rFonts w:cs="Times New Roman"/>
      </w:rPr>
    </w:lvl>
    <w:lvl w:ilvl="3" w:tplc="91921766" w:tentative="1">
      <w:start w:val="1"/>
      <w:numFmt w:val="decimal"/>
      <w:lvlText w:val="%4."/>
      <w:lvlJc w:val="left"/>
      <w:pPr>
        <w:tabs>
          <w:tab w:val="num" w:pos="2880"/>
        </w:tabs>
        <w:ind w:left="2880" w:hanging="360"/>
      </w:pPr>
      <w:rPr>
        <w:rFonts w:cs="Times New Roman"/>
      </w:rPr>
    </w:lvl>
    <w:lvl w:ilvl="4" w:tplc="EC60C6F4" w:tentative="1">
      <w:start w:val="1"/>
      <w:numFmt w:val="lowerLetter"/>
      <w:lvlText w:val="%5."/>
      <w:lvlJc w:val="left"/>
      <w:pPr>
        <w:tabs>
          <w:tab w:val="num" w:pos="3600"/>
        </w:tabs>
        <w:ind w:left="3600" w:hanging="360"/>
      </w:pPr>
      <w:rPr>
        <w:rFonts w:cs="Times New Roman"/>
      </w:rPr>
    </w:lvl>
    <w:lvl w:ilvl="5" w:tplc="F9FE2F30" w:tentative="1">
      <w:start w:val="1"/>
      <w:numFmt w:val="lowerRoman"/>
      <w:lvlText w:val="%6."/>
      <w:lvlJc w:val="right"/>
      <w:pPr>
        <w:tabs>
          <w:tab w:val="num" w:pos="4320"/>
        </w:tabs>
        <w:ind w:left="4320" w:hanging="180"/>
      </w:pPr>
      <w:rPr>
        <w:rFonts w:cs="Times New Roman"/>
      </w:rPr>
    </w:lvl>
    <w:lvl w:ilvl="6" w:tplc="90686FA6" w:tentative="1">
      <w:start w:val="1"/>
      <w:numFmt w:val="decimal"/>
      <w:lvlText w:val="%7."/>
      <w:lvlJc w:val="left"/>
      <w:pPr>
        <w:tabs>
          <w:tab w:val="num" w:pos="5040"/>
        </w:tabs>
        <w:ind w:left="5040" w:hanging="360"/>
      </w:pPr>
      <w:rPr>
        <w:rFonts w:cs="Times New Roman"/>
      </w:rPr>
    </w:lvl>
    <w:lvl w:ilvl="7" w:tplc="9C9ED972" w:tentative="1">
      <w:start w:val="1"/>
      <w:numFmt w:val="lowerLetter"/>
      <w:lvlText w:val="%8."/>
      <w:lvlJc w:val="left"/>
      <w:pPr>
        <w:tabs>
          <w:tab w:val="num" w:pos="5760"/>
        </w:tabs>
        <w:ind w:left="5760" w:hanging="360"/>
      </w:pPr>
      <w:rPr>
        <w:rFonts w:cs="Times New Roman"/>
      </w:rPr>
    </w:lvl>
    <w:lvl w:ilvl="8" w:tplc="AA9A7286" w:tentative="1">
      <w:start w:val="1"/>
      <w:numFmt w:val="lowerRoman"/>
      <w:lvlText w:val="%9."/>
      <w:lvlJc w:val="right"/>
      <w:pPr>
        <w:tabs>
          <w:tab w:val="num" w:pos="6480"/>
        </w:tabs>
        <w:ind w:left="6480" w:hanging="180"/>
      </w:pPr>
      <w:rPr>
        <w:rFonts w:cs="Times New Roman"/>
      </w:rPr>
    </w:lvl>
  </w:abstractNum>
  <w:abstractNum w:abstractNumId="3">
    <w:nsid w:val="799E6C60"/>
    <w:multiLevelType w:val="hybridMultilevel"/>
    <w:tmpl w:val="C0E224A2"/>
    <w:lvl w:ilvl="0" w:tplc="0C0A0005">
      <w:start w:val="1"/>
      <w:numFmt w:val="bullet"/>
      <w:lvlText w:val=""/>
      <w:lvlJc w:val="left"/>
      <w:pPr>
        <w:tabs>
          <w:tab w:val="num" w:pos="360"/>
        </w:tabs>
        <w:ind w:left="360" w:hanging="360"/>
      </w:pPr>
      <w:rPr>
        <w:rFonts w:ascii="Wingdings" w:hAnsi="Wingdings" w:hint="default"/>
        <w:sz w:val="22"/>
      </w:rPr>
    </w:lvl>
    <w:lvl w:ilvl="1" w:tplc="0C0A0019">
      <w:start w:val="1"/>
      <w:numFmt w:val="lowerLetter"/>
      <w:lvlText w:val="%2."/>
      <w:lvlJc w:val="left"/>
      <w:pPr>
        <w:tabs>
          <w:tab w:val="num" w:pos="1383"/>
        </w:tabs>
        <w:ind w:left="1383" w:hanging="360"/>
      </w:pPr>
    </w:lvl>
    <w:lvl w:ilvl="2" w:tplc="52782EE0">
      <w:start w:val="13"/>
      <w:numFmt w:val="decimal"/>
      <w:lvlText w:val="%3."/>
      <w:lvlJc w:val="left"/>
      <w:pPr>
        <w:tabs>
          <w:tab w:val="num" w:pos="2628"/>
        </w:tabs>
        <w:ind w:left="2628" w:hanging="705"/>
      </w:pPr>
      <w:rPr>
        <w:rFonts w:hint="default"/>
      </w:rPr>
    </w:lvl>
    <w:lvl w:ilvl="3" w:tplc="0C0A000F" w:tentative="1">
      <w:start w:val="1"/>
      <w:numFmt w:val="decimal"/>
      <w:lvlText w:val="%4."/>
      <w:lvlJc w:val="left"/>
      <w:pPr>
        <w:tabs>
          <w:tab w:val="num" w:pos="2823"/>
        </w:tabs>
        <w:ind w:left="2823" w:hanging="360"/>
      </w:pPr>
    </w:lvl>
    <w:lvl w:ilvl="4" w:tplc="0C0A0019" w:tentative="1">
      <w:start w:val="1"/>
      <w:numFmt w:val="lowerLetter"/>
      <w:lvlText w:val="%5."/>
      <w:lvlJc w:val="left"/>
      <w:pPr>
        <w:tabs>
          <w:tab w:val="num" w:pos="3543"/>
        </w:tabs>
        <w:ind w:left="3543" w:hanging="360"/>
      </w:pPr>
    </w:lvl>
    <w:lvl w:ilvl="5" w:tplc="0C0A001B" w:tentative="1">
      <w:start w:val="1"/>
      <w:numFmt w:val="lowerRoman"/>
      <w:lvlText w:val="%6."/>
      <w:lvlJc w:val="right"/>
      <w:pPr>
        <w:tabs>
          <w:tab w:val="num" w:pos="4263"/>
        </w:tabs>
        <w:ind w:left="4263" w:hanging="180"/>
      </w:pPr>
    </w:lvl>
    <w:lvl w:ilvl="6" w:tplc="0C0A000F" w:tentative="1">
      <w:start w:val="1"/>
      <w:numFmt w:val="decimal"/>
      <w:lvlText w:val="%7."/>
      <w:lvlJc w:val="left"/>
      <w:pPr>
        <w:tabs>
          <w:tab w:val="num" w:pos="4983"/>
        </w:tabs>
        <w:ind w:left="4983" w:hanging="360"/>
      </w:pPr>
    </w:lvl>
    <w:lvl w:ilvl="7" w:tplc="0C0A0019" w:tentative="1">
      <w:start w:val="1"/>
      <w:numFmt w:val="lowerLetter"/>
      <w:lvlText w:val="%8."/>
      <w:lvlJc w:val="left"/>
      <w:pPr>
        <w:tabs>
          <w:tab w:val="num" w:pos="5703"/>
        </w:tabs>
        <w:ind w:left="5703" w:hanging="360"/>
      </w:pPr>
    </w:lvl>
    <w:lvl w:ilvl="8" w:tplc="0C0A001B" w:tentative="1">
      <w:start w:val="1"/>
      <w:numFmt w:val="lowerRoman"/>
      <w:lvlText w:val="%9."/>
      <w:lvlJc w:val="right"/>
      <w:pPr>
        <w:tabs>
          <w:tab w:val="num" w:pos="6423"/>
        </w:tabs>
        <w:ind w:left="6423" w:hanging="180"/>
      </w:pPr>
    </w:lvl>
  </w:abstractNum>
  <w:abstractNum w:abstractNumId="4">
    <w:nsid w:val="7AA84C73"/>
    <w:multiLevelType w:val="hybridMultilevel"/>
    <w:tmpl w:val="2B04A3D4"/>
    <w:lvl w:ilvl="0" w:tplc="04090019">
      <w:start w:val="1"/>
      <w:numFmt w:val="lowerLetter"/>
      <w:lvlText w:val="%1."/>
      <w:lvlJc w:val="left"/>
      <w:pPr>
        <w:ind w:left="502" w:hanging="360"/>
      </w:pPr>
      <w:rPr>
        <w:rFonts w:hint="default"/>
        <w:b w:val="0"/>
        <w:i w:val="0"/>
        <w:caps w:val="0"/>
        <w:strike w:val="0"/>
        <w:dstrike w:val="0"/>
        <w:vanish w:val="0"/>
        <w:color w:val="auto"/>
        <w:sz w:val="22"/>
        <w:vertAlign w:val="baseline"/>
        <w:lang w:val="es-E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proofState w:spelling="clean"/>
  <w:defaultTabStop w:val="708"/>
  <w:hyphenationZone w:val="425"/>
  <w:characterSpacingControl w:val="doNotCompress"/>
  <w:footnotePr>
    <w:footnote w:id="-1"/>
    <w:footnote w:id="0"/>
  </w:footnotePr>
  <w:endnotePr>
    <w:endnote w:id="-1"/>
    <w:endnote w:id="0"/>
  </w:endnotePr>
  <w:compat/>
  <w:rsids>
    <w:rsidRoot w:val="00D816D3"/>
    <w:rsid w:val="000001CB"/>
    <w:rsid w:val="0000407B"/>
    <w:rsid w:val="000043F4"/>
    <w:rsid w:val="000076F9"/>
    <w:rsid w:val="00007F90"/>
    <w:rsid w:val="00010774"/>
    <w:rsid w:val="000157B3"/>
    <w:rsid w:val="000219FC"/>
    <w:rsid w:val="0002421E"/>
    <w:rsid w:val="00024F69"/>
    <w:rsid w:val="00025FB9"/>
    <w:rsid w:val="00035064"/>
    <w:rsid w:val="000350F2"/>
    <w:rsid w:val="000369A4"/>
    <w:rsid w:val="000369FA"/>
    <w:rsid w:val="00043A2F"/>
    <w:rsid w:val="0004447C"/>
    <w:rsid w:val="000451AA"/>
    <w:rsid w:val="000465C8"/>
    <w:rsid w:val="00046E8A"/>
    <w:rsid w:val="0005020B"/>
    <w:rsid w:val="00050D21"/>
    <w:rsid w:val="00050E8D"/>
    <w:rsid w:val="0005126F"/>
    <w:rsid w:val="00051EE0"/>
    <w:rsid w:val="00052C3F"/>
    <w:rsid w:val="00054221"/>
    <w:rsid w:val="0006091B"/>
    <w:rsid w:val="00060DCE"/>
    <w:rsid w:val="0006151F"/>
    <w:rsid w:val="00064435"/>
    <w:rsid w:val="00065AC6"/>
    <w:rsid w:val="00066378"/>
    <w:rsid w:val="000723D8"/>
    <w:rsid w:val="00073B22"/>
    <w:rsid w:val="00073E86"/>
    <w:rsid w:val="00073EC8"/>
    <w:rsid w:val="0007758D"/>
    <w:rsid w:val="00082645"/>
    <w:rsid w:val="00082EF8"/>
    <w:rsid w:val="0008408B"/>
    <w:rsid w:val="00084F3A"/>
    <w:rsid w:val="00085BB7"/>
    <w:rsid w:val="00090527"/>
    <w:rsid w:val="00091CCF"/>
    <w:rsid w:val="00095BEC"/>
    <w:rsid w:val="000A1EF1"/>
    <w:rsid w:val="000A2368"/>
    <w:rsid w:val="000A27C5"/>
    <w:rsid w:val="000A2AB1"/>
    <w:rsid w:val="000A4ABE"/>
    <w:rsid w:val="000A533A"/>
    <w:rsid w:val="000B633A"/>
    <w:rsid w:val="000B653B"/>
    <w:rsid w:val="000C3775"/>
    <w:rsid w:val="000C4056"/>
    <w:rsid w:val="000C46C0"/>
    <w:rsid w:val="000C4855"/>
    <w:rsid w:val="000C62C8"/>
    <w:rsid w:val="000D3EED"/>
    <w:rsid w:val="000D54B3"/>
    <w:rsid w:val="000E37EF"/>
    <w:rsid w:val="000E3C5C"/>
    <w:rsid w:val="000E7465"/>
    <w:rsid w:val="000E7CCF"/>
    <w:rsid w:val="000F21EC"/>
    <w:rsid w:val="000F2E7D"/>
    <w:rsid w:val="000F50D6"/>
    <w:rsid w:val="00100731"/>
    <w:rsid w:val="00104B8A"/>
    <w:rsid w:val="00105BD4"/>
    <w:rsid w:val="001117DE"/>
    <w:rsid w:val="00111D30"/>
    <w:rsid w:val="001143D2"/>
    <w:rsid w:val="00122C2F"/>
    <w:rsid w:val="001256C2"/>
    <w:rsid w:val="0012776D"/>
    <w:rsid w:val="00131A88"/>
    <w:rsid w:val="00134653"/>
    <w:rsid w:val="00134B84"/>
    <w:rsid w:val="00135820"/>
    <w:rsid w:val="001408EF"/>
    <w:rsid w:val="00143182"/>
    <w:rsid w:val="001440E3"/>
    <w:rsid w:val="0014461A"/>
    <w:rsid w:val="00145FBA"/>
    <w:rsid w:val="00154EB8"/>
    <w:rsid w:val="00155C9E"/>
    <w:rsid w:val="00156646"/>
    <w:rsid w:val="001569DD"/>
    <w:rsid w:val="00161E34"/>
    <w:rsid w:val="00165A28"/>
    <w:rsid w:val="001666F4"/>
    <w:rsid w:val="001718FF"/>
    <w:rsid w:val="00171C73"/>
    <w:rsid w:val="001734DE"/>
    <w:rsid w:val="00173C89"/>
    <w:rsid w:val="00175FF8"/>
    <w:rsid w:val="00176A7D"/>
    <w:rsid w:val="0018200A"/>
    <w:rsid w:val="00182432"/>
    <w:rsid w:val="00182F3F"/>
    <w:rsid w:val="001839E0"/>
    <w:rsid w:val="001844BF"/>
    <w:rsid w:val="00185342"/>
    <w:rsid w:val="00187932"/>
    <w:rsid w:val="00190A85"/>
    <w:rsid w:val="00192396"/>
    <w:rsid w:val="00194B99"/>
    <w:rsid w:val="001A0F15"/>
    <w:rsid w:val="001A38DC"/>
    <w:rsid w:val="001A41CA"/>
    <w:rsid w:val="001A4676"/>
    <w:rsid w:val="001A7BD0"/>
    <w:rsid w:val="001B1F4A"/>
    <w:rsid w:val="001B7FFC"/>
    <w:rsid w:val="001C0C25"/>
    <w:rsid w:val="001C2654"/>
    <w:rsid w:val="001C4ECE"/>
    <w:rsid w:val="001C56A4"/>
    <w:rsid w:val="001D1D1E"/>
    <w:rsid w:val="001D528E"/>
    <w:rsid w:val="001E0F21"/>
    <w:rsid w:val="001E1027"/>
    <w:rsid w:val="001E6209"/>
    <w:rsid w:val="001F164E"/>
    <w:rsid w:val="001F29CF"/>
    <w:rsid w:val="0020056F"/>
    <w:rsid w:val="00200FE3"/>
    <w:rsid w:val="0021179F"/>
    <w:rsid w:val="00211BDD"/>
    <w:rsid w:val="002149C0"/>
    <w:rsid w:val="00215DDB"/>
    <w:rsid w:val="002178D2"/>
    <w:rsid w:val="002216E2"/>
    <w:rsid w:val="002219FE"/>
    <w:rsid w:val="00223F9C"/>
    <w:rsid w:val="00233B93"/>
    <w:rsid w:val="002341C1"/>
    <w:rsid w:val="00235092"/>
    <w:rsid w:val="00236E5C"/>
    <w:rsid w:val="002413B3"/>
    <w:rsid w:val="0024571B"/>
    <w:rsid w:val="00245FC9"/>
    <w:rsid w:val="002479FA"/>
    <w:rsid w:val="0025655F"/>
    <w:rsid w:val="00260B6F"/>
    <w:rsid w:val="0026140F"/>
    <w:rsid w:val="00263238"/>
    <w:rsid w:val="002648A6"/>
    <w:rsid w:val="002651E1"/>
    <w:rsid w:val="0026546B"/>
    <w:rsid w:val="002661EB"/>
    <w:rsid w:val="002662D7"/>
    <w:rsid w:val="00266CE0"/>
    <w:rsid w:val="00282C6B"/>
    <w:rsid w:val="002830EC"/>
    <w:rsid w:val="0028667F"/>
    <w:rsid w:val="002914F9"/>
    <w:rsid w:val="002923FD"/>
    <w:rsid w:val="002A1F46"/>
    <w:rsid w:val="002A3AE3"/>
    <w:rsid w:val="002A64C1"/>
    <w:rsid w:val="002B0858"/>
    <w:rsid w:val="002B0B7B"/>
    <w:rsid w:val="002B3FD3"/>
    <w:rsid w:val="002B4D47"/>
    <w:rsid w:val="002C508E"/>
    <w:rsid w:val="002D4D65"/>
    <w:rsid w:val="002D75E3"/>
    <w:rsid w:val="002E0FEB"/>
    <w:rsid w:val="002E7F1C"/>
    <w:rsid w:val="002F202B"/>
    <w:rsid w:val="002F49D2"/>
    <w:rsid w:val="002F6A34"/>
    <w:rsid w:val="002F70C0"/>
    <w:rsid w:val="00301696"/>
    <w:rsid w:val="00302876"/>
    <w:rsid w:val="00303101"/>
    <w:rsid w:val="00304BC9"/>
    <w:rsid w:val="003063B0"/>
    <w:rsid w:val="00306C35"/>
    <w:rsid w:val="00310D47"/>
    <w:rsid w:val="00312F25"/>
    <w:rsid w:val="00315229"/>
    <w:rsid w:val="00316575"/>
    <w:rsid w:val="003219FF"/>
    <w:rsid w:val="003227CB"/>
    <w:rsid w:val="0032324A"/>
    <w:rsid w:val="003243ED"/>
    <w:rsid w:val="00324648"/>
    <w:rsid w:val="003254D5"/>
    <w:rsid w:val="00326519"/>
    <w:rsid w:val="00326CFF"/>
    <w:rsid w:val="00326F88"/>
    <w:rsid w:val="003279C6"/>
    <w:rsid w:val="003300FD"/>
    <w:rsid w:val="00330569"/>
    <w:rsid w:val="00335903"/>
    <w:rsid w:val="00342CCC"/>
    <w:rsid w:val="00345272"/>
    <w:rsid w:val="00345A55"/>
    <w:rsid w:val="00350BAD"/>
    <w:rsid w:val="003519F8"/>
    <w:rsid w:val="003553FA"/>
    <w:rsid w:val="003563A8"/>
    <w:rsid w:val="0036111A"/>
    <w:rsid w:val="00363457"/>
    <w:rsid w:val="00366240"/>
    <w:rsid w:val="00370D2B"/>
    <w:rsid w:val="0038269D"/>
    <w:rsid w:val="00383B38"/>
    <w:rsid w:val="00384DC8"/>
    <w:rsid w:val="00392D2A"/>
    <w:rsid w:val="003A0CB1"/>
    <w:rsid w:val="003A1655"/>
    <w:rsid w:val="003A1FC3"/>
    <w:rsid w:val="003A2EC0"/>
    <w:rsid w:val="003A35C9"/>
    <w:rsid w:val="003A388D"/>
    <w:rsid w:val="003A56BB"/>
    <w:rsid w:val="003A7E60"/>
    <w:rsid w:val="003B3F7E"/>
    <w:rsid w:val="003C3005"/>
    <w:rsid w:val="003C405A"/>
    <w:rsid w:val="003C480E"/>
    <w:rsid w:val="003C565B"/>
    <w:rsid w:val="003C710A"/>
    <w:rsid w:val="003D1FBC"/>
    <w:rsid w:val="003D5075"/>
    <w:rsid w:val="003D79A4"/>
    <w:rsid w:val="003E48B3"/>
    <w:rsid w:val="003E4D73"/>
    <w:rsid w:val="003E6F2D"/>
    <w:rsid w:val="003F00A2"/>
    <w:rsid w:val="003F1CB5"/>
    <w:rsid w:val="003F2972"/>
    <w:rsid w:val="003F3AF9"/>
    <w:rsid w:val="003F3CE8"/>
    <w:rsid w:val="003F4A30"/>
    <w:rsid w:val="00401807"/>
    <w:rsid w:val="00402FC9"/>
    <w:rsid w:val="00405398"/>
    <w:rsid w:val="0040540A"/>
    <w:rsid w:val="00407638"/>
    <w:rsid w:val="00412E0A"/>
    <w:rsid w:val="0041330F"/>
    <w:rsid w:val="00416AA7"/>
    <w:rsid w:val="00427B3F"/>
    <w:rsid w:val="004309A5"/>
    <w:rsid w:val="00432078"/>
    <w:rsid w:val="00444480"/>
    <w:rsid w:val="0044611B"/>
    <w:rsid w:val="0045019F"/>
    <w:rsid w:val="00452364"/>
    <w:rsid w:val="004552EC"/>
    <w:rsid w:val="0045642F"/>
    <w:rsid w:val="00463B73"/>
    <w:rsid w:val="004644C3"/>
    <w:rsid w:val="00464DB6"/>
    <w:rsid w:val="00465257"/>
    <w:rsid w:val="0047017E"/>
    <w:rsid w:val="00471DD9"/>
    <w:rsid w:val="00472F0F"/>
    <w:rsid w:val="00481D1E"/>
    <w:rsid w:val="00482660"/>
    <w:rsid w:val="004842AB"/>
    <w:rsid w:val="004875EB"/>
    <w:rsid w:val="004912CC"/>
    <w:rsid w:val="004933A5"/>
    <w:rsid w:val="004935D3"/>
    <w:rsid w:val="00493A9A"/>
    <w:rsid w:val="004A21AF"/>
    <w:rsid w:val="004A23B4"/>
    <w:rsid w:val="004A73F3"/>
    <w:rsid w:val="004B18B3"/>
    <w:rsid w:val="004B5346"/>
    <w:rsid w:val="004C019A"/>
    <w:rsid w:val="004C19A1"/>
    <w:rsid w:val="004C34CA"/>
    <w:rsid w:val="004C378D"/>
    <w:rsid w:val="004C4BEA"/>
    <w:rsid w:val="004C6966"/>
    <w:rsid w:val="004D37C7"/>
    <w:rsid w:val="004D5349"/>
    <w:rsid w:val="004D7278"/>
    <w:rsid w:val="004D7E0E"/>
    <w:rsid w:val="004E4868"/>
    <w:rsid w:val="004E5E3D"/>
    <w:rsid w:val="004E6B45"/>
    <w:rsid w:val="004F36AD"/>
    <w:rsid w:val="004F4648"/>
    <w:rsid w:val="004F5BDB"/>
    <w:rsid w:val="004F6AF5"/>
    <w:rsid w:val="005037FE"/>
    <w:rsid w:val="00503AD5"/>
    <w:rsid w:val="00510DDA"/>
    <w:rsid w:val="00512765"/>
    <w:rsid w:val="00514007"/>
    <w:rsid w:val="005255E2"/>
    <w:rsid w:val="00527930"/>
    <w:rsid w:val="00532035"/>
    <w:rsid w:val="005346AE"/>
    <w:rsid w:val="00534B77"/>
    <w:rsid w:val="00534EB6"/>
    <w:rsid w:val="00540420"/>
    <w:rsid w:val="005422DF"/>
    <w:rsid w:val="00551DD8"/>
    <w:rsid w:val="005536A7"/>
    <w:rsid w:val="00556F2B"/>
    <w:rsid w:val="00564B63"/>
    <w:rsid w:val="00570102"/>
    <w:rsid w:val="00570498"/>
    <w:rsid w:val="0057406C"/>
    <w:rsid w:val="0057428A"/>
    <w:rsid w:val="00574724"/>
    <w:rsid w:val="005751C0"/>
    <w:rsid w:val="00575EAB"/>
    <w:rsid w:val="00577194"/>
    <w:rsid w:val="005779AA"/>
    <w:rsid w:val="0058127F"/>
    <w:rsid w:val="00581FB2"/>
    <w:rsid w:val="00582A39"/>
    <w:rsid w:val="00587829"/>
    <w:rsid w:val="00592C9B"/>
    <w:rsid w:val="005939EF"/>
    <w:rsid w:val="00594202"/>
    <w:rsid w:val="00594498"/>
    <w:rsid w:val="005962CE"/>
    <w:rsid w:val="00597CCA"/>
    <w:rsid w:val="005A0CC9"/>
    <w:rsid w:val="005A6784"/>
    <w:rsid w:val="005A75C6"/>
    <w:rsid w:val="005B2D0F"/>
    <w:rsid w:val="005B7167"/>
    <w:rsid w:val="005C057A"/>
    <w:rsid w:val="005C4545"/>
    <w:rsid w:val="005C54A4"/>
    <w:rsid w:val="005C6AF7"/>
    <w:rsid w:val="005C7691"/>
    <w:rsid w:val="005D3E0F"/>
    <w:rsid w:val="005D729C"/>
    <w:rsid w:val="005D75ED"/>
    <w:rsid w:val="005E0027"/>
    <w:rsid w:val="005E09D5"/>
    <w:rsid w:val="005E291E"/>
    <w:rsid w:val="005E545D"/>
    <w:rsid w:val="005F07AE"/>
    <w:rsid w:val="005F203B"/>
    <w:rsid w:val="005F300D"/>
    <w:rsid w:val="005F30A0"/>
    <w:rsid w:val="006021E1"/>
    <w:rsid w:val="006037F3"/>
    <w:rsid w:val="0060466C"/>
    <w:rsid w:val="0060510C"/>
    <w:rsid w:val="0061147C"/>
    <w:rsid w:val="0061217A"/>
    <w:rsid w:val="006137E7"/>
    <w:rsid w:val="006144B3"/>
    <w:rsid w:val="006203EB"/>
    <w:rsid w:val="006214F5"/>
    <w:rsid w:val="0062297C"/>
    <w:rsid w:val="006252C4"/>
    <w:rsid w:val="0062695B"/>
    <w:rsid w:val="00626E96"/>
    <w:rsid w:val="0063192F"/>
    <w:rsid w:val="00635D6E"/>
    <w:rsid w:val="00636E56"/>
    <w:rsid w:val="006371DE"/>
    <w:rsid w:val="006438CA"/>
    <w:rsid w:val="00644F4D"/>
    <w:rsid w:val="00647ED7"/>
    <w:rsid w:val="00653511"/>
    <w:rsid w:val="00660FCF"/>
    <w:rsid w:val="00664959"/>
    <w:rsid w:val="0067114F"/>
    <w:rsid w:val="0067205C"/>
    <w:rsid w:val="006774DB"/>
    <w:rsid w:val="00681A02"/>
    <w:rsid w:val="006821E0"/>
    <w:rsid w:val="006859EE"/>
    <w:rsid w:val="006860D1"/>
    <w:rsid w:val="00687764"/>
    <w:rsid w:val="00690929"/>
    <w:rsid w:val="006917AE"/>
    <w:rsid w:val="00692DFF"/>
    <w:rsid w:val="006944E7"/>
    <w:rsid w:val="00694854"/>
    <w:rsid w:val="006A0881"/>
    <w:rsid w:val="006A4F43"/>
    <w:rsid w:val="006A6B21"/>
    <w:rsid w:val="006B1129"/>
    <w:rsid w:val="006B285C"/>
    <w:rsid w:val="006B6A98"/>
    <w:rsid w:val="006B7EF6"/>
    <w:rsid w:val="006C0E72"/>
    <w:rsid w:val="006C6233"/>
    <w:rsid w:val="006C6DC2"/>
    <w:rsid w:val="006D0ACE"/>
    <w:rsid w:val="006D3092"/>
    <w:rsid w:val="006D39A4"/>
    <w:rsid w:val="006D729A"/>
    <w:rsid w:val="006E2688"/>
    <w:rsid w:val="006E2889"/>
    <w:rsid w:val="006E4A85"/>
    <w:rsid w:val="006E63CF"/>
    <w:rsid w:val="006F5DCD"/>
    <w:rsid w:val="006F7797"/>
    <w:rsid w:val="006F7AEA"/>
    <w:rsid w:val="007010DC"/>
    <w:rsid w:val="00701BCC"/>
    <w:rsid w:val="0070237F"/>
    <w:rsid w:val="00703BFA"/>
    <w:rsid w:val="007052F0"/>
    <w:rsid w:val="0071159D"/>
    <w:rsid w:val="00711C33"/>
    <w:rsid w:val="00712D4F"/>
    <w:rsid w:val="00713A78"/>
    <w:rsid w:val="00713C3D"/>
    <w:rsid w:val="00716757"/>
    <w:rsid w:val="007214B5"/>
    <w:rsid w:val="007246DC"/>
    <w:rsid w:val="00726B69"/>
    <w:rsid w:val="0073442A"/>
    <w:rsid w:val="00735102"/>
    <w:rsid w:val="00735BDB"/>
    <w:rsid w:val="007363B4"/>
    <w:rsid w:val="0073733C"/>
    <w:rsid w:val="00737A19"/>
    <w:rsid w:val="007426DD"/>
    <w:rsid w:val="00746DE6"/>
    <w:rsid w:val="00753CD0"/>
    <w:rsid w:val="00760BE5"/>
    <w:rsid w:val="0076150F"/>
    <w:rsid w:val="00762ED7"/>
    <w:rsid w:val="0076371E"/>
    <w:rsid w:val="00763C56"/>
    <w:rsid w:val="00763F5D"/>
    <w:rsid w:val="007664C1"/>
    <w:rsid w:val="00767122"/>
    <w:rsid w:val="0077052C"/>
    <w:rsid w:val="00770D86"/>
    <w:rsid w:val="00771A0F"/>
    <w:rsid w:val="007755BD"/>
    <w:rsid w:val="00782007"/>
    <w:rsid w:val="007820BC"/>
    <w:rsid w:val="0078498E"/>
    <w:rsid w:val="00791279"/>
    <w:rsid w:val="00794332"/>
    <w:rsid w:val="00794CBF"/>
    <w:rsid w:val="00797494"/>
    <w:rsid w:val="00797AED"/>
    <w:rsid w:val="007A628F"/>
    <w:rsid w:val="007A6B02"/>
    <w:rsid w:val="007B102B"/>
    <w:rsid w:val="007B12DA"/>
    <w:rsid w:val="007B39FF"/>
    <w:rsid w:val="007B3AA4"/>
    <w:rsid w:val="007B4EC8"/>
    <w:rsid w:val="007B79AD"/>
    <w:rsid w:val="007C15BF"/>
    <w:rsid w:val="007C1C91"/>
    <w:rsid w:val="007C540F"/>
    <w:rsid w:val="007C5412"/>
    <w:rsid w:val="007C7BB5"/>
    <w:rsid w:val="007D0563"/>
    <w:rsid w:val="007D7399"/>
    <w:rsid w:val="007E39F5"/>
    <w:rsid w:val="007E5467"/>
    <w:rsid w:val="007E5AED"/>
    <w:rsid w:val="007E6ED8"/>
    <w:rsid w:val="007F01EE"/>
    <w:rsid w:val="007F02DB"/>
    <w:rsid w:val="00801738"/>
    <w:rsid w:val="00803ECC"/>
    <w:rsid w:val="008042CA"/>
    <w:rsid w:val="0081170C"/>
    <w:rsid w:val="0081366B"/>
    <w:rsid w:val="00815E1B"/>
    <w:rsid w:val="00816699"/>
    <w:rsid w:val="00827933"/>
    <w:rsid w:val="00827B0D"/>
    <w:rsid w:val="00827C65"/>
    <w:rsid w:val="00831310"/>
    <w:rsid w:val="00832177"/>
    <w:rsid w:val="008340A6"/>
    <w:rsid w:val="0083684A"/>
    <w:rsid w:val="008372B4"/>
    <w:rsid w:val="008409EA"/>
    <w:rsid w:val="0084210D"/>
    <w:rsid w:val="00842E69"/>
    <w:rsid w:val="008468A9"/>
    <w:rsid w:val="0085094C"/>
    <w:rsid w:val="00855EFE"/>
    <w:rsid w:val="008566B3"/>
    <w:rsid w:val="00856738"/>
    <w:rsid w:val="00863FA6"/>
    <w:rsid w:val="008663EA"/>
    <w:rsid w:val="008669DF"/>
    <w:rsid w:val="0087047A"/>
    <w:rsid w:val="008744DB"/>
    <w:rsid w:val="00874AB8"/>
    <w:rsid w:val="008756C1"/>
    <w:rsid w:val="00875F24"/>
    <w:rsid w:val="00877655"/>
    <w:rsid w:val="00881552"/>
    <w:rsid w:val="00882170"/>
    <w:rsid w:val="0088402A"/>
    <w:rsid w:val="008855B7"/>
    <w:rsid w:val="00887480"/>
    <w:rsid w:val="008905BF"/>
    <w:rsid w:val="00893559"/>
    <w:rsid w:val="00896D58"/>
    <w:rsid w:val="00897908"/>
    <w:rsid w:val="008A01F1"/>
    <w:rsid w:val="008A3E14"/>
    <w:rsid w:val="008A49BC"/>
    <w:rsid w:val="008B3FC2"/>
    <w:rsid w:val="008B5762"/>
    <w:rsid w:val="008B5F97"/>
    <w:rsid w:val="008B6285"/>
    <w:rsid w:val="008B720B"/>
    <w:rsid w:val="008C509F"/>
    <w:rsid w:val="008D00B4"/>
    <w:rsid w:val="008D15A0"/>
    <w:rsid w:val="008E6B2A"/>
    <w:rsid w:val="008E7F77"/>
    <w:rsid w:val="008F0ADF"/>
    <w:rsid w:val="008F2A28"/>
    <w:rsid w:val="008F2F6B"/>
    <w:rsid w:val="008F40F6"/>
    <w:rsid w:val="008F5518"/>
    <w:rsid w:val="008F6985"/>
    <w:rsid w:val="00900291"/>
    <w:rsid w:val="00903359"/>
    <w:rsid w:val="009038FE"/>
    <w:rsid w:val="009048F0"/>
    <w:rsid w:val="00912036"/>
    <w:rsid w:val="0091384B"/>
    <w:rsid w:val="00913FED"/>
    <w:rsid w:val="0092032D"/>
    <w:rsid w:val="00922EA4"/>
    <w:rsid w:val="00924A35"/>
    <w:rsid w:val="009304CC"/>
    <w:rsid w:val="009370FD"/>
    <w:rsid w:val="009372C8"/>
    <w:rsid w:val="00937AF7"/>
    <w:rsid w:val="00940DF9"/>
    <w:rsid w:val="00947346"/>
    <w:rsid w:val="009508BC"/>
    <w:rsid w:val="009549BD"/>
    <w:rsid w:val="00954E23"/>
    <w:rsid w:val="0095749D"/>
    <w:rsid w:val="00957699"/>
    <w:rsid w:val="00960469"/>
    <w:rsid w:val="00963988"/>
    <w:rsid w:val="00964445"/>
    <w:rsid w:val="00964448"/>
    <w:rsid w:val="009648FA"/>
    <w:rsid w:val="00964C35"/>
    <w:rsid w:val="00965879"/>
    <w:rsid w:val="009906D6"/>
    <w:rsid w:val="009920B3"/>
    <w:rsid w:val="009933B3"/>
    <w:rsid w:val="00994A22"/>
    <w:rsid w:val="009955BE"/>
    <w:rsid w:val="009979B3"/>
    <w:rsid w:val="009A2B62"/>
    <w:rsid w:val="009A4D46"/>
    <w:rsid w:val="009A5880"/>
    <w:rsid w:val="009B05BF"/>
    <w:rsid w:val="009B0A7D"/>
    <w:rsid w:val="009B22CC"/>
    <w:rsid w:val="009B29E4"/>
    <w:rsid w:val="009B2B66"/>
    <w:rsid w:val="009B2F96"/>
    <w:rsid w:val="009B3950"/>
    <w:rsid w:val="009B7C9A"/>
    <w:rsid w:val="009C7F53"/>
    <w:rsid w:val="009D0D31"/>
    <w:rsid w:val="009D1E89"/>
    <w:rsid w:val="009D4CA3"/>
    <w:rsid w:val="009D5644"/>
    <w:rsid w:val="009E0021"/>
    <w:rsid w:val="009E02D5"/>
    <w:rsid w:val="009E2EED"/>
    <w:rsid w:val="009E38AF"/>
    <w:rsid w:val="009E69F9"/>
    <w:rsid w:val="009F1C0C"/>
    <w:rsid w:val="009F665B"/>
    <w:rsid w:val="009F7317"/>
    <w:rsid w:val="00A0156D"/>
    <w:rsid w:val="00A0615B"/>
    <w:rsid w:val="00A06BC0"/>
    <w:rsid w:val="00A07DFA"/>
    <w:rsid w:val="00A113B6"/>
    <w:rsid w:val="00A13700"/>
    <w:rsid w:val="00A163BC"/>
    <w:rsid w:val="00A17F74"/>
    <w:rsid w:val="00A213D1"/>
    <w:rsid w:val="00A2385F"/>
    <w:rsid w:val="00A241EE"/>
    <w:rsid w:val="00A259EA"/>
    <w:rsid w:val="00A30D56"/>
    <w:rsid w:val="00A323D6"/>
    <w:rsid w:val="00A33914"/>
    <w:rsid w:val="00A37D80"/>
    <w:rsid w:val="00A37F61"/>
    <w:rsid w:val="00A40DE7"/>
    <w:rsid w:val="00A42943"/>
    <w:rsid w:val="00A429C4"/>
    <w:rsid w:val="00A50C08"/>
    <w:rsid w:val="00A53673"/>
    <w:rsid w:val="00A53AF2"/>
    <w:rsid w:val="00A61D70"/>
    <w:rsid w:val="00A62DAA"/>
    <w:rsid w:val="00A646E2"/>
    <w:rsid w:val="00A65367"/>
    <w:rsid w:val="00A67973"/>
    <w:rsid w:val="00A71946"/>
    <w:rsid w:val="00A72006"/>
    <w:rsid w:val="00A74EF4"/>
    <w:rsid w:val="00A863DA"/>
    <w:rsid w:val="00A8640C"/>
    <w:rsid w:val="00A86DFB"/>
    <w:rsid w:val="00A90CD3"/>
    <w:rsid w:val="00A917D6"/>
    <w:rsid w:val="00AA1014"/>
    <w:rsid w:val="00AA2E7A"/>
    <w:rsid w:val="00AA7061"/>
    <w:rsid w:val="00AB2264"/>
    <w:rsid w:val="00AB248F"/>
    <w:rsid w:val="00AB351B"/>
    <w:rsid w:val="00AB67AF"/>
    <w:rsid w:val="00AB704B"/>
    <w:rsid w:val="00AB7B28"/>
    <w:rsid w:val="00AC3549"/>
    <w:rsid w:val="00AC410F"/>
    <w:rsid w:val="00AC4B6B"/>
    <w:rsid w:val="00AC74EC"/>
    <w:rsid w:val="00AD1578"/>
    <w:rsid w:val="00AD22A4"/>
    <w:rsid w:val="00AD5F3F"/>
    <w:rsid w:val="00AD7F14"/>
    <w:rsid w:val="00AE2053"/>
    <w:rsid w:val="00AE34EF"/>
    <w:rsid w:val="00AF26AF"/>
    <w:rsid w:val="00AF7F62"/>
    <w:rsid w:val="00B011CD"/>
    <w:rsid w:val="00B03DDB"/>
    <w:rsid w:val="00B03E1C"/>
    <w:rsid w:val="00B046F7"/>
    <w:rsid w:val="00B05E66"/>
    <w:rsid w:val="00B112DA"/>
    <w:rsid w:val="00B169FB"/>
    <w:rsid w:val="00B3435F"/>
    <w:rsid w:val="00B34878"/>
    <w:rsid w:val="00B36052"/>
    <w:rsid w:val="00B41039"/>
    <w:rsid w:val="00B425A4"/>
    <w:rsid w:val="00B43691"/>
    <w:rsid w:val="00B45339"/>
    <w:rsid w:val="00B4648A"/>
    <w:rsid w:val="00B47410"/>
    <w:rsid w:val="00B474DA"/>
    <w:rsid w:val="00B52041"/>
    <w:rsid w:val="00B523DB"/>
    <w:rsid w:val="00B53866"/>
    <w:rsid w:val="00B53D58"/>
    <w:rsid w:val="00B54614"/>
    <w:rsid w:val="00B54D99"/>
    <w:rsid w:val="00B55569"/>
    <w:rsid w:val="00B62C94"/>
    <w:rsid w:val="00B6371C"/>
    <w:rsid w:val="00B63EAB"/>
    <w:rsid w:val="00B66FFD"/>
    <w:rsid w:val="00B7010A"/>
    <w:rsid w:val="00B7035F"/>
    <w:rsid w:val="00B706BF"/>
    <w:rsid w:val="00B749F1"/>
    <w:rsid w:val="00B75B0E"/>
    <w:rsid w:val="00B761D8"/>
    <w:rsid w:val="00B8551D"/>
    <w:rsid w:val="00B865C5"/>
    <w:rsid w:val="00BA0346"/>
    <w:rsid w:val="00BA270B"/>
    <w:rsid w:val="00BB0130"/>
    <w:rsid w:val="00BC2089"/>
    <w:rsid w:val="00BC336F"/>
    <w:rsid w:val="00BC738D"/>
    <w:rsid w:val="00BC741F"/>
    <w:rsid w:val="00BD6D09"/>
    <w:rsid w:val="00BD7876"/>
    <w:rsid w:val="00BE22CB"/>
    <w:rsid w:val="00BE527B"/>
    <w:rsid w:val="00BE65CF"/>
    <w:rsid w:val="00BE7090"/>
    <w:rsid w:val="00BF344E"/>
    <w:rsid w:val="00BF3531"/>
    <w:rsid w:val="00BF46C7"/>
    <w:rsid w:val="00BF47DE"/>
    <w:rsid w:val="00BF581C"/>
    <w:rsid w:val="00BF5BB7"/>
    <w:rsid w:val="00BF6EC4"/>
    <w:rsid w:val="00C02A1D"/>
    <w:rsid w:val="00C02C9B"/>
    <w:rsid w:val="00C038AE"/>
    <w:rsid w:val="00C05898"/>
    <w:rsid w:val="00C11257"/>
    <w:rsid w:val="00C132DC"/>
    <w:rsid w:val="00C16688"/>
    <w:rsid w:val="00C169CA"/>
    <w:rsid w:val="00C17D53"/>
    <w:rsid w:val="00C20362"/>
    <w:rsid w:val="00C21CAD"/>
    <w:rsid w:val="00C24E52"/>
    <w:rsid w:val="00C252B8"/>
    <w:rsid w:val="00C257E9"/>
    <w:rsid w:val="00C306E8"/>
    <w:rsid w:val="00C30C5A"/>
    <w:rsid w:val="00C3150D"/>
    <w:rsid w:val="00C31C2E"/>
    <w:rsid w:val="00C344A7"/>
    <w:rsid w:val="00C358DA"/>
    <w:rsid w:val="00C378A0"/>
    <w:rsid w:val="00C404B2"/>
    <w:rsid w:val="00C40BBE"/>
    <w:rsid w:val="00C4460C"/>
    <w:rsid w:val="00C45850"/>
    <w:rsid w:val="00C46D5C"/>
    <w:rsid w:val="00C47849"/>
    <w:rsid w:val="00C500DF"/>
    <w:rsid w:val="00C50167"/>
    <w:rsid w:val="00C513A7"/>
    <w:rsid w:val="00C518DA"/>
    <w:rsid w:val="00C52A83"/>
    <w:rsid w:val="00C55B90"/>
    <w:rsid w:val="00C56ECD"/>
    <w:rsid w:val="00C57BAB"/>
    <w:rsid w:val="00C57F3A"/>
    <w:rsid w:val="00C618CF"/>
    <w:rsid w:val="00C63D20"/>
    <w:rsid w:val="00C6415A"/>
    <w:rsid w:val="00C72F0F"/>
    <w:rsid w:val="00C74693"/>
    <w:rsid w:val="00C748A2"/>
    <w:rsid w:val="00C752B2"/>
    <w:rsid w:val="00C8077F"/>
    <w:rsid w:val="00C82896"/>
    <w:rsid w:val="00C83189"/>
    <w:rsid w:val="00C9006B"/>
    <w:rsid w:val="00CA16A8"/>
    <w:rsid w:val="00CA2E38"/>
    <w:rsid w:val="00CA450A"/>
    <w:rsid w:val="00CA4A1A"/>
    <w:rsid w:val="00CA5295"/>
    <w:rsid w:val="00CA55F1"/>
    <w:rsid w:val="00CA6987"/>
    <w:rsid w:val="00CA746B"/>
    <w:rsid w:val="00CB1EF8"/>
    <w:rsid w:val="00CC17F1"/>
    <w:rsid w:val="00CC5659"/>
    <w:rsid w:val="00CC5A28"/>
    <w:rsid w:val="00CD202C"/>
    <w:rsid w:val="00CD5C40"/>
    <w:rsid w:val="00CD64DE"/>
    <w:rsid w:val="00CE1044"/>
    <w:rsid w:val="00CE1B3C"/>
    <w:rsid w:val="00CE2023"/>
    <w:rsid w:val="00CE437F"/>
    <w:rsid w:val="00CE4BCB"/>
    <w:rsid w:val="00CE5757"/>
    <w:rsid w:val="00CE5C9A"/>
    <w:rsid w:val="00D0241B"/>
    <w:rsid w:val="00D03751"/>
    <w:rsid w:val="00D07588"/>
    <w:rsid w:val="00D07758"/>
    <w:rsid w:val="00D14447"/>
    <w:rsid w:val="00D14A75"/>
    <w:rsid w:val="00D14B12"/>
    <w:rsid w:val="00D16659"/>
    <w:rsid w:val="00D17069"/>
    <w:rsid w:val="00D20F69"/>
    <w:rsid w:val="00D2188D"/>
    <w:rsid w:val="00D219A6"/>
    <w:rsid w:val="00D24421"/>
    <w:rsid w:val="00D25A49"/>
    <w:rsid w:val="00D30131"/>
    <w:rsid w:val="00D33942"/>
    <w:rsid w:val="00D36628"/>
    <w:rsid w:val="00D40A4A"/>
    <w:rsid w:val="00D44ACB"/>
    <w:rsid w:val="00D468E5"/>
    <w:rsid w:val="00D50D71"/>
    <w:rsid w:val="00D5577A"/>
    <w:rsid w:val="00D6002D"/>
    <w:rsid w:val="00D61898"/>
    <w:rsid w:val="00D63E5D"/>
    <w:rsid w:val="00D6756C"/>
    <w:rsid w:val="00D70E06"/>
    <w:rsid w:val="00D716CB"/>
    <w:rsid w:val="00D72F07"/>
    <w:rsid w:val="00D751A1"/>
    <w:rsid w:val="00D77171"/>
    <w:rsid w:val="00D816D3"/>
    <w:rsid w:val="00D81BF4"/>
    <w:rsid w:val="00D821A9"/>
    <w:rsid w:val="00D82D7F"/>
    <w:rsid w:val="00D860D0"/>
    <w:rsid w:val="00D86F6E"/>
    <w:rsid w:val="00D86F88"/>
    <w:rsid w:val="00D90CAF"/>
    <w:rsid w:val="00D9555A"/>
    <w:rsid w:val="00DA186F"/>
    <w:rsid w:val="00DA1907"/>
    <w:rsid w:val="00DA2B8D"/>
    <w:rsid w:val="00DA2FC5"/>
    <w:rsid w:val="00DA30DF"/>
    <w:rsid w:val="00DA52BA"/>
    <w:rsid w:val="00DA56D1"/>
    <w:rsid w:val="00DA75E7"/>
    <w:rsid w:val="00DA79B0"/>
    <w:rsid w:val="00DB2248"/>
    <w:rsid w:val="00DB35EE"/>
    <w:rsid w:val="00DB6317"/>
    <w:rsid w:val="00DB68DA"/>
    <w:rsid w:val="00DB6B61"/>
    <w:rsid w:val="00DC43E8"/>
    <w:rsid w:val="00DC5935"/>
    <w:rsid w:val="00DE19C4"/>
    <w:rsid w:val="00DE327F"/>
    <w:rsid w:val="00DE5860"/>
    <w:rsid w:val="00DE606B"/>
    <w:rsid w:val="00DE6F0B"/>
    <w:rsid w:val="00DE734D"/>
    <w:rsid w:val="00DF1208"/>
    <w:rsid w:val="00DF2098"/>
    <w:rsid w:val="00DF29FA"/>
    <w:rsid w:val="00DF42AF"/>
    <w:rsid w:val="00DF4B68"/>
    <w:rsid w:val="00E10F40"/>
    <w:rsid w:val="00E10FDA"/>
    <w:rsid w:val="00E1442F"/>
    <w:rsid w:val="00E1490C"/>
    <w:rsid w:val="00E15BB1"/>
    <w:rsid w:val="00E16710"/>
    <w:rsid w:val="00E16D27"/>
    <w:rsid w:val="00E20A33"/>
    <w:rsid w:val="00E21D15"/>
    <w:rsid w:val="00E22DD5"/>
    <w:rsid w:val="00E25068"/>
    <w:rsid w:val="00E25EC1"/>
    <w:rsid w:val="00E273F1"/>
    <w:rsid w:val="00E27694"/>
    <w:rsid w:val="00E338DA"/>
    <w:rsid w:val="00E33E12"/>
    <w:rsid w:val="00E33F03"/>
    <w:rsid w:val="00E35135"/>
    <w:rsid w:val="00E36C14"/>
    <w:rsid w:val="00E3705D"/>
    <w:rsid w:val="00E37660"/>
    <w:rsid w:val="00E41034"/>
    <w:rsid w:val="00E45C13"/>
    <w:rsid w:val="00E47F37"/>
    <w:rsid w:val="00E47FCF"/>
    <w:rsid w:val="00E50FC3"/>
    <w:rsid w:val="00E51081"/>
    <w:rsid w:val="00E51CC5"/>
    <w:rsid w:val="00E51DE6"/>
    <w:rsid w:val="00E525E5"/>
    <w:rsid w:val="00E52628"/>
    <w:rsid w:val="00E537FA"/>
    <w:rsid w:val="00E53EA2"/>
    <w:rsid w:val="00E57934"/>
    <w:rsid w:val="00E624F2"/>
    <w:rsid w:val="00E65BF5"/>
    <w:rsid w:val="00E66DBB"/>
    <w:rsid w:val="00E77B92"/>
    <w:rsid w:val="00E80915"/>
    <w:rsid w:val="00E812C9"/>
    <w:rsid w:val="00E867A9"/>
    <w:rsid w:val="00E86909"/>
    <w:rsid w:val="00E90148"/>
    <w:rsid w:val="00E91C88"/>
    <w:rsid w:val="00E94D28"/>
    <w:rsid w:val="00E9506F"/>
    <w:rsid w:val="00E97F67"/>
    <w:rsid w:val="00EA11FF"/>
    <w:rsid w:val="00EA3934"/>
    <w:rsid w:val="00EA3B20"/>
    <w:rsid w:val="00EA4532"/>
    <w:rsid w:val="00EA4C28"/>
    <w:rsid w:val="00EA6796"/>
    <w:rsid w:val="00EA67BC"/>
    <w:rsid w:val="00EB010E"/>
    <w:rsid w:val="00EB4A97"/>
    <w:rsid w:val="00EB6EA3"/>
    <w:rsid w:val="00EC2224"/>
    <w:rsid w:val="00EC2552"/>
    <w:rsid w:val="00EC267E"/>
    <w:rsid w:val="00EC386B"/>
    <w:rsid w:val="00EC3DF4"/>
    <w:rsid w:val="00EC422E"/>
    <w:rsid w:val="00EC5542"/>
    <w:rsid w:val="00EC5730"/>
    <w:rsid w:val="00EC63CD"/>
    <w:rsid w:val="00EC6DC9"/>
    <w:rsid w:val="00EC7CBE"/>
    <w:rsid w:val="00ED08DC"/>
    <w:rsid w:val="00ED0A97"/>
    <w:rsid w:val="00ED40BE"/>
    <w:rsid w:val="00ED47D0"/>
    <w:rsid w:val="00ED606B"/>
    <w:rsid w:val="00EE2C20"/>
    <w:rsid w:val="00EE39A7"/>
    <w:rsid w:val="00EE64C1"/>
    <w:rsid w:val="00EE7538"/>
    <w:rsid w:val="00EE7DB5"/>
    <w:rsid w:val="00EF1DD4"/>
    <w:rsid w:val="00EF4C7C"/>
    <w:rsid w:val="00EF6930"/>
    <w:rsid w:val="00EF6DFB"/>
    <w:rsid w:val="00F00799"/>
    <w:rsid w:val="00F01A21"/>
    <w:rsid w:val="00F01C35"/>
    <w:rsid w:val="00F12081"/>
    <w:rsid w:val="00F14D43"/>
    <w:rsid w:val="00F16BFB"/>
    <w:rsid w:val="00F24224"/>
    <w:rsid w:val="00F24C50"/>
    <w:rsid w:val="00F253CB"/>
    <w:rsid w:val="00F25401"/>
    <w:rsid w:val="00F274D1"/>
    <w:rsid w:val="00F306FE"/>
    <w:rsid w:val="00F30999"/>
    <w:rsid w:val="00F31B46"/>
    <w:rsid w:val="00F31CD3"/>
    <w:rsid w:val="00F373FD"/>
    <w:rsid w:val="00F45441"/>
    <w:rsid w:val="00F47BBA"/>
    <w:rsid w:val="00F51286"/>
    <w:rsid w:val="00F52338"/>
    <w:rsid w:val="00F52577"/>
    <w:rsid w:val="00F54C6F"/>
    <w:rsid w:val="00F55203"/>
    <w:rsid w:val="00F57329"/>
    <w:rsid w:val="00F573EF"/>
    <w:rsid w:val="00F67CAB"/>
    <w:rsid w:val="00F71C85"/>
    <w:rsid w:val="00F731EA"/>
    <w:rsid w:val="00F73E43"/>
    <w:rsid w:val="00F75B42"/>
    <w:rsid w:val="00F75FC7"/>
    <w:rsid w:val="00F766A7"/>
    <w:rsid w:val="00F86C6A"/>
    <w:rsid w:val="00F87FEE"/>
    <w:rsid w:val="00F90DD0"/>
    <w:rsid w:val="00F924B2"/>
    <w:rsid w:val="00FA2C2E"/>
    <w:rsid w:val="00FA353A"/>
    <w:rsid w:val="00FA492F"/>
    <w:rsid w:val="00FA7FF0"/>
    <w:rsid w:val="00FB1161"/>
    <w:rsid w:val="00FB137C"/>
    <w:rsid w:val="00FB2364"/>
    <w:rsid w:val="00FC67B4"/>
    <w:rsid w:val="00FC6D60"/>
    <w:rsid w:val="00FC787B"/>
    <w:rsid w:val="00FC7F55"/>
    <w:rsid w:val="00FD19B0"/>
    <w:rsid w:val="00FD35FD"/>
    <w:rsid w:val="00FD7F0D"/>
    <w:rsid w:val="00FE30F5"/>
    <w:rsid w:val="00FE3C09"/>
    <w:rsid w:val="00FE5C93"/>
    <w:rsid w:val="00FE6577"/>
    <w:rsid w:val="00FE7B42"/>
    <w:rsid w:val="00FF1260"/>
    <w:rsid w:val="00FF23F1"/>
    <w:rsid w:val="00FF307F"/>
    <w:rsid w:val="00FF370C"/>
    <w:rsid w:val="00FF511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16D3"/>
    <w:pPr>
      <w:spacing w:after="0" w:line="240" w:lineRule="auto"/>
      <w:jc w:val="both"/>
    </w:pPr>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D816D3"/>
    <w:rPr>
      <w:sz w:val="20"/>
      <w:szCs w:val="20"/>
    </w:rPr>
  </w:style>
  <w:style w:type="character" w:customStyle="1" w:styleId="FootnoteTextChar">
    <w:name w:val="Footnote Text Char"/>
    <w:basedOn w:val="DefaultParagraphFont"/>
    <w:link w:val="FootnoteText"/>
    <w:uiPriority w:val="99"/>
    <w:rsid w:val="00D816D3"/>
    <w:rPr>
      <w:rFonts w:ascii="Times New Roman" w:eastAsia="Times New Roman" w:hAnsi="Times New Roman" w:cs="Times New Roman"/>
      <w:sz w:val="20"/>
      <w:szCs w:val="20"/>
      <w:lang w:val="en-GB"/>
    </w:rPr>
  </w:style>
  <w:style w:type="character" w:styleId="FootnoteReference">
    <w:name w:val="footnote reference"/>
    <w:aliases w:val="16 Point,Superscript 6 Point"/>
    <w:uiPriority w:val="99"/>
    <w:unhideWhenUsed/>
    <w:rsid w:val="00D816D3"/>
    <w:rPr>
      <w:vertAlign w:val="superscript"/>
    </w:rPr>
  </w:style>
  <w:style w:type="paragraph" w:customStyle="1" w:styleId="Cuadronumero">
    <w:name w:val="Cuadro numero"/>
    <w:basedOn w:val="Normal"/>
    <w:next w:val="Normal"/>
    <w:autoRedefine/>
    <w:uiPriority w:val="99"/>
    <w:rsid w:val="00D816D3"/>
    <w:pPr>
      <w:numPr>
        <w:numId w:val="1"/>
      </w:numPr>
      <w:tabs>
        <w:tab w:val="left" w:pos="426"/>
      </w:tabs>
      <w:spacing w:after="60"/>
      <w:jc w:val="center"/>
    </w:pPr>
    <w:rPr>
      <w:rFonts w:ascii="Times New Roman Bold" w:hAnsi="Times New Roman Bold"/>
      <w:b/>
      <w:bCs/>
      <w:i/>
      <w:iCs/>
      <w:lang w:val="es-ES" w:eastAsia="zh-TW"/>
    </w:rPr>
  </w:style>
  <w:style w:type="paragraph" w:styleId="ListParagraph">
    <w:name w:val="List Paragraph"/>
    <w:basedOn w:val="Normal"/>
    <w:uiPriority w:val="34"/>
    <w:qFormat/>
    <w:rsid w:val="00AB351B"/>
    <w:pPr>
      <w:ind w:left="720"/>
      <w:contextualSpacing/>
    </w:pPr>
  </w:style>
  <w:style w:type="paragraph" w:customStyle="1" w:styleId="ParagraphOED">
    <w:name w:val="Paragraph  OED"/>
    <w:basedOn w:val="Normal"/>
    <w:next w:val="Normal"/>
    <w:autoRedefine/>
    <w:qFormat/>
    <w:rsid w:val="00912036"/>
    <w:pPr>
      <w:numPr>
        <w:numId w:val="3"/>
      </w:numPr>
      <w:tabs>
        <w:tab w:val="left" w:pos="851"/>
      </w:tabs>
      <w:ind w:left="0" w:firstLine="0"/>
    </w:pPr>
    <w:rPr>
      <w:rFonts w:eastAsia="Calibri"/>
      <w:lang w:val="es-CO"/>
    </w:rPr>
  </w:style>
  <w:style w:type="paragraph" w:styleId="CommentText">
    <w:name w:val="annotation text"/>
    <w:basedOn w:val="Normal"/>
    <w:link w:val="CommentTextChar"/>
    <w:uiPriority w:val="99"/>
    <w:unhideWhenUsed/>
    <w:rsid w:val="007B102B"/>
    <w:rPr>
      <w:sz w:val="20"/>
      <w:szCs w:val="20"/>
    </w:rPr>
  </w:style>
  <w:style w:type="character" w:customStyle="1" w:styleId="CommentTextChar">
    <w:name w:val="Comment Text Char"/>
    <w:basedOn w:val="DefaultParagraphFont"/>
    <w:link w:val="CommentText"/>
    <w:uiPriority w:val="99"/>
    <w:rsid w:val="007B102B"/>
    <w:rPr>
      <w:rFonts w:ascii="Times New Roman" w:eastAsia="Times New Roman" w:hAnsi="Times New Roman" w:cs="Times New Roman"/>
      <w:sz w:val="20"/>
      <w:szCs w:val="20"/>
      <w:lang w:val="en-GB"/>
    </w:rPr>
  </w:style>
  <w:style w:type="character" w:customStyle="1" w:styleId="hps">
    <w:name w:val="hps"/>
    <w:basedOn w:val="DefaultParagraphFont"/>
    <w:rsid w:val="00AC410F"/>
  </w:style>
  <w:style w:type="character" w:styleId="Hyperlink">
    <w:name w:val="Hyperlink"/>
    <w:basedOn w:val="DefaultParagraphFont"/>
    <w:uiPriority w:val="99"/>
    <w:unhideWhenUsed/>
    <w:rsid w:val="00C46D5C"/>
    <w:rPr>
      <w:color w:val="0000FF" w:themeColor="hyperlink"/>
      <w:u w:val="single"/>
    </w:rPr>
  </w:style>
  <w:style w:type="character" w:styleId="FollowedHyperlink">
    <w:name w:val="FollowedHyperlink"/>
    <w:basedOn w:val="DefaultParagraphFont"/>
    <w:uiPriority w:val="99"/>
    <w:semiHidden/>
    <w:unhideWhenUsed/>
    <w:rsid w:val="00C52A83"/>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16D3"/>
    <w:pPr>
      <w:spacing w:after="0" w:line="240" w:lineRule="auto"/>
      <w:jc w:val="both"/>
    </w:pPr>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D816D3"/>
    <w:rPr>
      <w:sz w:val="20"/>
      <w:szCs w:val="20"/>
    </w:rPr>
  </w:style>
  <w:style w:type="character" w:customStyle="1" w:styleId="FootnoteTextChar">
    <w:name w:val="Footnote Text Char"/>
    <w:basedOn w:val="DefaultParagraphFont"/>
    <w:link w:val="FootnoteText"/>
    <w:uiPriority w:val="99"/>
    <w:rsid w:val="00D816D3"/>
    <w:rPr>
      <w:rFonts w:ascii="Times New Roman" w:eastAsia="Times New Roman" w:hAnsi="Times New Roman" w:cs="Times New Roman"/>
      <w:sz w:val="20"/>
      <w:szCs w:val="20"/>
      <w:lang w:val="en-GB"/>
    </w:rPr>
  </w:style>
  <w:style w:type="character" w:styleId="FootnoteReference">
    <w:name w:val="footnote reference"/>
    <w:aliases w:val="16 Point,Superscript 6 Point"/>
    <w:uiPriority w:val="99"/>
    <w:unhideWhenUsed/>
    <w:rsid w:val="00D816D3"/>
    <w:rPr>
      <w:vertAlign w:val="superscript"/>
    </w:rPr>
  </w:style>
  <w:style w:type="paragraph" w:customStyle="1" w:styleId="Cuadronumero">
    <w:name w:val="Cuadro numero"/>
    <w:basedOn w:val="Normal"/>
    <w:next w:val="Normal"/>
    <w:autoRedefine/>
    <w:uiPriority w:val="99"/>
    <w:rsid w:val="00D816D3"/>
    <w:pPr>
      <w:numPr>
        <w:numId w:val="1"/>
      </w:numPr>
      <w:tabs>
        <w:tab w:val="left" w:pos="426"/>
      </w:tabs>
      <w:spacing w:after="60"/>
      <w:jc w:val="center"/>
    </w:pPr>
    <w:rPr>
      <w:rFonts w:ascii="Times New Roman Bold" w:hAnsi="Times New Roman Bold"/>
      <w:b/>
      <w:bCs/>
      <w:i/>
      <w:iCs/>
      <w:lang w:val="es-ES" w:eastAsia="zh-TW"/>
    </w:rPr>
  </w:style>
  <w:style w:type="paragraph" w:styleId="ListParagraph">
    <w:name w:val="List Paragraph"/>
    <w:basedOn w:val="Normal"/>
    <w:uiPriority w:val="34"/>
    <w:qFormat/>
    <w:rsid w:val="00AB351B"/>
    <w:pPr>
      <w:ind w:left="720"/>
      <w:contextualSpacing/>
    </w:pPr>
  </w:style>
  <w:style w:type="paragraph" w:customStyle="1" w:styleId="ParagraphOED">
    <w:name w:val="Paragraph  OED"/>
    <w:basedOn w:val="Normal"/>
    <w:next w:val="Normal"/>
    <w:autoRedefine/>
    <w:qFormat/>
    <w:rsid w:val="00912036"/>
    <w:pPr>
      <w:numPr>
        <w:numId w:val="3"/>
      </w:numPr>
      <w:tabs>
        <w:tab w:val="left" w:pos="851"/>
      </w:tabs>
      <w:ind w:left="0" w:firstLine="0"/>
    </w:pPr>
    <w:rPr>
      <w:rFonts w:eastAsia="Calibri"/>
      <w:lang w:val="es-CO"/>
    </w:rPr>
  </w:style>
  <w:style w:type="paragraph" w:styleId="CommentText">
    <w:name w:val="annotation text"/>
    <w:basedOn w:val="Normal"/>
    <w:link w:val="CommentTextChar"/>
    <w:uiPriority w:val="99"/>
    <w:unhideWhenUsed/>
    <w:rsid w:val="007B102B"/>
    <w:rPr>
      <w:sz w:val="20"/>
      <w:szCs w:val="20"/>
    </w:rPr>
  </w:style>
  <w:style w:type="character" w:customStyle="1" w:styleId="CommentTextChar">
    <w:name w:val="Comment Text Char"/>
    <w:basedOn w:val="DefaultParagraphFont"/>
    <w:link w:val="CommentText"/>
    <w:uiPriority w:val="99"/>
    <w:rsid w:val="007B102B"/>
    <w:rPr>
      <w:rFonts w:ascii="Times New Roman" w:eastAsia="Times New Roman" w:hAnsi="Times New Roman" w:cs="Times New Roman"/>
      <w:sz w:val="20"/>
      <w:szCs w:val="20"/>
      <w:lang w:val="en-GB"/>
    </w:rPr>
  </w:style>
  <w:style w:type="character" w:customStyle="1" w:styleId="hps">
    <w:name w:val="hps"/>
    <w:basedOn w:val="DefaultParagraphFont"/>
    <w:rsid w:val="00AC410F"/>
  </w:style>
  <w:style w:type="character" w:styleId="Hyperlink">
    <w:name w:val="Hyperlink"/>
    <w:basedOn w:val="DefaultParagraphFont"/>
    <w:uiPriority w:val="99"/>
    <w:unhideWhenUsed/>
    <w:rsid w:val="00C46D5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rlc.fao.org/es/programaespanafao/lineas-de-trabajo/gener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9</Pages>
  <Words>3608</Words>
  <Characters>20572</Characters>
  <Application>Microsoft Office Word</Application>
  <DocSecurity>0</DocSecurity>
  <Lines>171</Lines>
  <Paragraphs>48</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24132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pmalag</dc:creator>
  <cp:lastModifiedBy>Enrique Lora (OEDD)</cp:lastModifiedBy>
  <cp:revision>11</cp:revision>
  <cp:lastPrinted>2013-01-30T10:01:00Z</cp:lastPrinted>
  <dcterms:created xsi:type="dcterms:W3CDTF">2012-12-29T20:15:00Z</dcterms:created>
  <dcterms:modified xsi:type="dcterms:W3CDTF">2013-01-30T10:01:00Z</dcterms:modified>
</cp:coreProperties>
</file>